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DA" w:rsidRPr="003E1715" w:rsidRDefault="00956ADA" w:rsidP="00956ADA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E171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56ADA" w:rsidRPr="003E1715" w:rsidRDefault="00956ADA" w:rsidP="00956ADA">
      <w:pPr>
        <w:shd w:val="clear" w:color="auto" w:fill="FFFFFF"/>
        <w:tabs>
          <w:tab w:val="left" w:leader="dot" w:pos="6048"/>
        </w:tabs>
        <w:spacing w:after="0"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E1715">
        <w:rPr>
          <w:rFonts w:ascii="Times New Roman" w:hAnsi="Times New Roman" w:cs="Times New Roman"/>
          <w:sz w:val="28"/>
          <w:szCs w:val="28"/>
        </w:rPr>
        <w:t>АДМИНИСТРАЦИЯ  РАБОЧЕГО ПОСЕЛКА (</w:t>
      </w:r>
      <w:proofErr w:type="spellStart"/>
      <w:r w:rsidRPr="003E171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E1715">
        <w:rPr>
          <w:rFonts w:ascii="Times New Roman" w:hAnsi="Times New Roman" w:cs="Times New Roman"/>
          <w:sz w:val="28"/>
          <w:szCs w:val="28"/>
        </w:rPr>
        <w:t>) АРХАРА</w:t>
      </w:r>
    </w:p>
    <w:p w:rsidR="00956ADA" w:rsidRPr="003E1715" w:rsidRDefault="00956ADA" w:rsidP="00956ADA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E1715"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956ADA" w:rsidRPr="003E1715" w:rsidRDefault="00956ADA" w:rsidP="00956ADA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56ADA" w:rsidRPr="003E1715" w:rsidRDefault="00956ADA" w:rsidP="00956ADA">
      <w:pPr>
        <w:shd w:val="clear" w:color="auto" w:fill="FFFFFF"/>
        <w:tabs>
          <w:tab w:val="left" w:pos="8237"/>
        </w:tabs>
        <w:spacing w:before="293" w:line="336" w:lineRule="exact"/>
        <w:ind w:right="1037"/>
        <w:jc w:val="center"/>
        <w:rPr>
          <w:rFonts w:ascii="Times New Roman" w:hAnsi="Times New Roman" w:cs="Times New Roman"/>
          <w:sz w:val="28"/>
          <w:szCs w:val="28"/>
        </w:rPr>
      </w:pPr>
      <w:r w:rsidRPr="003E171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56ADA" w:rsidRPr="003E1715" w:rsidRDefault="00956ADA" w:rsidP="00956ADA">
      <w:pPr>
        <w:shd w:val="clear" w:color="auto" w:fill="FFFFFF"/>
        <w:tabs>
          <w:tab w:val="left" w:pos="9900"/>
        </w:tabs>
        <w:spacing w:before="293" w:line="336" w:lineRule="exact"/>
        <w:ind w:right="6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3E171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171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E17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451</w:t>
      </w:r>
    </w:p>
    <w:p w:rsidR="00956ADA" w:rsidRPr="003E1715" w:rsidRDefault="00956ADA" w:rsidP="00956ADA">
      <w:pPr>
        <w:shd w:val="clear" w:color="auto" w:fill="FFFFFF"/>
        <w:tabs>
          <w:tab w:val="left" w:pos="8237"/>
        </w:tabs>
        <w:spacing w:before="293" w:line="336" w:lineRule="exact"/>
        <w:ind w:right="1037"/>
        <w:jc w:val="center"/>
        <w:rPr>
          <w:rFonts w:ascii="Times New Roman" w:hAnsi="Times New Roman" w:cs="Times New Roman"/>
          <w:sz w:val="28"/>
          <w:szCs w:val="28"/>
        </w:rPr>
      </w:pPr>
      <w:r w:rsidRPr="003E1715">
        <w:rPr>
          <w:rFonts w:ascii="Times New Roman" w:hAnsi="Times New Roman" w:cs="Times New Roman"/>
          <w:sz w:val="28"/>
          <w:szCs w:val="28"/>
        </w:rPr>
        <w:t xml:space="preserve">       п. Архара</w:t>
      </w:r>
    </w:p>
    <w:p w:rsidR="00956ADA" w:rsidRPr="003E1715" w:rsidRDefault="00956ADA" w:rsidP="00956ADA">
      <w:pPr>
        <w:shd w:val="clear" w:color="auto" w:fill="FFFFFF"/>
        <w:tabs>
          <w:tab w:val="left" w:pos="8237"/>
        </w:tabs>
        <w:spacing w:before="293" w:line="336" w:lineRule="exact"/>
        <w:ind w:right="1037"/>
        <w:jc w:val="center"/>
        <w:rPr>
          <w:rFonts w:ascii="Times New Roman" w:hAnsi="Times New Roman" w:cs="Times New Roman"/>
          <w:sz w:val="28"/>
          <w:szCs w:val="28"/>
        </w:rPr>
      </w:pPr>
    </w:p>
    <w:p w:rsidR="00956ADA" w:rsidRPr="003E1715" w:rsidRDefault="00956ADA" w:rsidP="00956ADA">
      <w:pPr>
        <w:pStyle w:val="a3"/>
        <w:spacing w:before="0" w:beforeAutospacing="0" w:after="0" w:afterAutospacing="0"/>
        <w:rPr>
          <w:sz w:val="28"/>
          <w:szCs w:val="28"/>
        </w:rPr>
      </w:pPr>
      <w:r w:rsidRPr="003E1715">
        <w:rPr>
          <w:sz w:val="28"/>
          <w:szCs w:val="28"/>
        </w:rPr>
        <w:t xml:space="preserve">О прогнозе </w:t>
      </w:r>
      <w:proofErr w:type="gramStart"/>
      <w:r w:rsidRPr="003E1715">
        <w:rPr>
          <w:sz w:val="28"/>
          <w:szCs w:val="28"/>
        </w:rPr>
        <w:t>социально-экономического</w:t>
      </w:r>
      <w:proofErr w:type="gramEnd"/>
    </w:p>
    <w:p w:rsidR="00956ADA" w:rsidRPr="003E1715" w:rsidRDefault="00956ADA" w:rsidP="00956AD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Pr="003E1715">
        <w:rPr>
          <w:sz w:val="28"/>
          <w:szCs w:val="28"/>
        </w:rPr>
        <w:t xml:space="preserve">азвития муниципального образования </w:t>
      </w:r>
    </w:p>
    <w:p w:rsidR="00956ADA" w:rsidRPr="003E1715" w:rsidRDefault="00956ADA" w:rsidP="00956ADA">
      <w:pPr>
        <w:pStyle w:val="a3"/>
        <w:spacing w:before="0" w:beforeAutospacing="0" w:after="0" w:afterAutospacing="0"/>
        <w:rPr>
          <w:sz w:val="28"/>
          <w:szCs w:val="28"/>
        </w:rPr>
      </w:pPr>
      <w:r w:rsidRPr="003E1715">
        <w:rPr>
          <w:sz w:val="28"/>
          <w:szCs w:val="28"/>
        </w:rPr>
        <w:t>рабочий поселок (</w:t>
      </w:r>
      <w:proofErr w:type="spellStart"/>
      <w:r w:rsidRPr="003E1715">
        <w:rPr>
          <w:sz w:val="28"/>
          <w:szCs w:val="28"/>
        </w:rPr>
        <w:t>пгт</w:t>
      </w:r>
      <w:proofErr w:type="spellEnd"/>
      <w:r w:rsidRPr="003E1715">
        <w:rPr>
          <w:sz w:val="28"/>
          <w:szCs w:val="28"/>
        </w:rPr>
        <w:t>) Архара на 201</w:t>
      </w:r>
      <w:r>
        <w:rPr>
          <w:sz w:val="28"/>
          <w:szCs w:val="28"/>
        </w:rPr>
        <w:t>6</w:t>
      </w:r>
      <w:r w:rsidRPr="003E1715">
        <w:rPr>
          <w:sz w:val="28"/>
          <w:szCs w:val="28"/>
        </w:rPr>
        <w:t xml:space="preserve"> год</w:t>
      </w:r>
    </w:p>
    <w:p w:rsidR="00956ADA" w:rsidRPr="003E1715" w:rsidRDefault="00956ADA" w:rsidP="00956ADA">
      <w:pPr>
        <w:pStyle w:val="a3"/>
        <w:spacing w:before="0" w:beforeAutospacing="0" w:after="0" w:afterAutospacing="0"/>
        <w:rPr>
          <w:sz w:val="28"/>
          <w:szCs w:val="28"/>
        </w:rPr>
      </w:pPr>
      <w:r w:rsidRPr="003E1715">
        <w:rPr>
          <w:sz w:val="28"/>
          <w:szCs w:val="28"/>
        </w:rPr>
        <w:t xml:space="preserve">и плановый период </w:t>
      </w:r>
      <w:r>
        <w:rPr>
          <w:sz w:val="28"/>
          <w:szCs w:val="28"/>
        </w:rPr>
        <w:t>2017 и 2018</w:t>
      </w:r>
      <w:r w:rsidRPr="003E1715">
        <w:rPr>
          <w:sz w:val="28"/>
          <w:szCs w:val="28"/>
        </w:rPr>
        <w:t xml:space="preserve"> г</w:t>
      </w:r>
      <w:r>
        <w:rPr>
          <w:sz w:val="28"/>
          <w:szCs w:val="28"/>
        </w:rPr>
        <w:t>одов</w:t>
      </w:r>
      <w:r w:rsidRPr="003E1715">
        <w:rPr>
          <w:sz w:val="28"/>
          <w:szCs w:val="28"/>
        </w:rPr>
        <w:t xml:space="preserve"> </w:t>
      </w:r>
    </w:p>
    <w:p w:rsidR="00956ADA" w:rsidRPr="003E1715" w:rsidRDefault="00956ADA" w:rsidP="00956ADA">
      <w:pPr>
        <w:shd w:val="clear" w:color="auto" w:fill="FFFFFF"/>
        <w:tabs>
          <w:tab w:val="left" w:leader="dot" w:pos="2102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56ADA" w:rsidRPr="003E1715" w:rsidRDefault="00956ADA" w:rsidP="00956ADA">
      <w:pPr>
        <w:pStyle w:val="a3"/>
        <w:numPr>
          <w:ilvl w:val="0"/>
          <w:numId w:val="2"/>
        </w:numPr>
        <w:tabs>
          <w:tab w:val="clear" w:pos="2100"/>
          <w:tab w:val="num" w:pos="0"/>
          <w:tab w:val="num" w:pos="1134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Одобрить</w:t>
      </w:r>
      <w:r w:rsidRPr="003E1715">
        <w:rPr>
          <w:sz w:val="28"/>
          <w:szCs w:val="28"/>
        </w:rPr>
        <w:t xml:space="preserve"> прогноз социально-экономического развития муниципального образования рабочий поселок (</w:t>
      </w:r>
      <w:proofErr w:type="spellStart"/>
      <w:r w:rsidRPr="003E1715">
        <w:rPr>
          <w:sz w:val="28"/>
          <w:szCs w:val="28"/>
        </w:rPr>
        <w:t>пгт</w:t>
      </w:r>
      <w:proofErr w:type="spellEnd"/>
      <w:r w:rsidRPr="003E1715">
        <w:rPr>
          <w:sz w:val="28"/>
          <w:szCs w:val="28"/>
        </w:rPr>
        <w:t>) Архара на 201</w:t>
      </w:r>
      <w:r>
        <w:rPr>
          <w:sz w:val="28"/>
          <w:szCs w:val="28"/>
        </w:rPr>
        <w:t>6</w:t>
      </w:r>
      <w:r w:rsidRPr="003E1715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7 и 2018</w:t>
      </w:r>
      <w:r w:rsidRPr="003E171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</w:t>
      </w:r>
      <w:r w:rsidRPr="003E1715">
        <w:rPr>
          <w:sz w:val="28"/>
          <w:szCs w:val="28"/>
        </w:rPr>
        <w:t>(Приложения № 1).</w:t>
      </w:r>
    </w:p>
    <w:p w:rsidR="00956ADA" w:rsidRDefault="00956ADA" w:rsidP="00956ADA">
      <w:pPr>
        <w:pStyle w:val="a3"/>
        <w:numPr>
          <w:ilvl w:val="0"/>
          <w:numId w:val="2"/>
        </w:numPr>
        <w:tabs>
          <w:tab w:val="clear" w:pos="2100"/>
          <w:tab w:val="num" w:pos="0"/>
          <w:tab w:val="num" w:pos="1134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в Архаринский поселковый Совет народных депутатов для у</w:t>
      </w:r>
      <w:r w:rsidRPr="003E1715">
        <w:rPr>
          <w:sz w:val="28"/>
          <w:szCs w:val="28"/>
        </w:rPr>
        <w:t>твер</w:t>
      </w:r>
      <w:r>
        <w:rPr>
          <w:sz w:val="28"/>
          <w:szCs w:val="28"/>
        </w:rPr>
        <w:t>ждения</w:t>
      </w:r>
      <w:r w:rsidRPr="003E1715">
        <w:rPr>
          <w:sz w:val="28"/>
          <w:szCs w:val="28"/>
        </w:rPr>
        <w:t xml:space="preserve"> основные направления налоговой политики муниципального образования рабочий поселок (</w:t>
      </w:r>
      <w:proofErr w:type="spellStart"/>
      <w:r w:rsidRPr="003E1715">
        <w:rPr>
          <w:sz w:val="28"/>
          <w:szCs w:val="28"/>
        </w:rPr>
        <w:t>пгт</w:t>
      </w:r>
      <w:proofErr w:type="spellEnd"/>
      <w:r w:rsidRPr="003E1715">
        <w:rPr>
          <w:sz w:val="28"/>
          <w:szCs w:val="28"/>
        </w:rPr>
        <w:t>) Архара на 201</w:t>
      </w:r>
      <w:r>
        <w:rPr>
          <w:sz w:val="28"/>
          <w:szCs w:val="28"/>
        </w:rPr>
        <w:t>6</w:t>
      </w:r>
      <w:r w:rsidRPr="003E1715">
        <w:rPr>
          <w:sz w:val="28"/>
          <w:szCs w:val="28"/>
        </w:rPr>
        <w:t xml:space="preserve"> г</w:t>
      </w:r>
      <w:r>
        <w:rPr>
          <w:sz w:val="28"/>
          <w:szCs w:val="28"/>
        </w:rPr>
        <w:t>од и</w:t>
      </w:r>
      <w:r w:rsidRPr="003E1715">
        <w:rPr>
          <w:sz w:val="28"/>
          <w:szCs w:val="28"/>
        </w:rPr>
        <w:t xml:space="preserve"> плановый период 201</w:t>
      </w:r>
      <w:r>
        <w:rPr>
          <w:sz w:val="28"/>
          <w:szCs w:val="28"/>
        </w:rPr>
        <w:t>7 и 2018</w:t>
      </w:r>
      <w:r w:rsidRPr="003E1715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3E1715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2</w:t>
      </w:r>
      <w:r w:rsidRPr="003E1715">
        <w:rPr>
          <w:sz w:val="28"/>
          <w:szCs w:val="28"/>
        </w:rPr>
        <w:t>).</w:t>
      </w:r>
    </w:p>
    <w:p w:rsidR="00956ADA" w:rsidRPr="003E1715" w:rsidRDefault="00956ADA" w:rsidP="00956ADA">
      <w:pPr>
        <w:pStyle w:val="a3"/>
        <w:jc w:val="both"/>
        <w:rPr>
          <w:sz w:val="28"/>
          <w:szCs w:val="28"/>
        </w:rPr>
      </w:pPr>
    </w:p>
    <w:p w:rsidR="00956ADA" w:rsidRPr="003E1715" w:rsidRDefault="00956ADA" w:rsidP="00956ADA">
      <w:pPr>
        <w:pStyle w:val="a3"/>
        <w:jc w:val="both"/>
        <w:rPr>
          <w:sz w:val="28"/>
          <w:szCs w:val="28"/>
        </w:rPr>
      </w:pPr>
    </w:p>
    <w:p w:rsidR="00956ADA" w:rsidRPr="003E1715" w:rsidRDefault="00956ADA" w:rsidP="00956ADA">
      <w:pPr>
        <w:pStyle w:val="a3"/>
        <w:jc w:val="both"/>
        <w:rPr>
          <w:sz w:val="28"/>
          <w:szCs w:val="28"/>
        </w:rPr>
      </w:pPr>
    </w:p>
    <w:p w:rsidR="00956ADA" w:rsidRPr="003E1715" w:rsidRDefault="00956ADA" w:rsidP="00956ADA">
      <w:pPr>
        <w:pStyle w:val="a3"/>
        <w:jc w:val="both"/>
        <w:rPr>
          <w:sz w:val="28"/>
          <w:szCs w:val="28"/>
        </w:rPr>
      </w:pPr>
    </w:p>
    <w:p w:rsidR="00956ADA" w:rsidRPr="003E1715" w:rsidRDefault="00956ADA" w:rsidP="00956ADA">
      <w:pPr>
        <w:pStyle w:val="a3"/>
        <w:jc w:val="both"/>
        <w:rPr>
          <w:sz w:val="28"/>
          <w:szCs w:val="28"/>
        </w:rPr>
      </w:pPr>
      <w:r w:rsidRPr="003E1715">
        <w:rPr>
          <w:sz w:val="28"/>
          <w:szCs w:val="28"/>
        </w:rPr>
        <w:t>Глава поселка Архара                                                                       Е.П. Манаева</w:t>
      </w:r>
    </w:p>
    <w:p w:rsidR="00956ADA" w:rsidRDefault="00956ADA" w:rsidP="00956ADA">
      <w:pPr>
        <w:pStyle w:val="a3"/>
        <w:jc w:val="both"/>
        <w:rPr>
          <w:sz w:val="28"/>
          <w:szCs w:val="28"/>
        </w:rPr>
      </w:pPr>
    </w:p>
    <w:p w:rsidR="00956ADA" w:rsidRPr="003E1715" w:rsidRDefault="00956ADA" w:rsidP="00956ADA">
      <w:pPr>
        <w:pStyle w:val="a3"/>
        <w:jc w:val="both"/>
        <w:rPr>
          <w:sz w:val="28"/>
          <w:szCs w:val="28"/>
        </w:rPr>
      </w:pPr>
    </w:p>
    <w:p w:rsidR="00956ADA" w:rsidRDefault="00956ADA" w:rsidP="00956ADA">
      <w:pPr>
        <w:pStyle w:val="a9"/>
        <w:jc w:val="right"/>
        <w:rPr>
          <w:b/>
          <w:bCs/>
          <w:szCs w:val="28"/>
        </w:rPr>
        <w:sectPr w:rsidR="00956ADA">
          <w:pgSz w:w="11906" w:h="16838"/>
          <w:pgMar w:top="899" w:right="850" w:bottom="899" w:left="1701" w:header="708" w:footer="708" w:gutter="0"/>
          <w:cols w:space="720"/>
        </w:sectPr>
      </w:pPr>
    </w:p>
    <w:p w:rsidR="00956ADA" w:rsidRPr="00716DFD" w:rsidRDefault="00956ADA" w:rsidP="00956ADA">
      <w:pPr>
        <w:pStyle w:val="a9"/>
        <w:jc w:val="right"/>
        <w:rPr>
          <w:bCs/>
          <w:sz w:val="24"/>
          <w:szCs w:val="24"/>
        </w:rPr>
      </w:pPr>
      <w:r w:rsidRPr="00716DFD">
        <w:rPr>
          <w:bCs/>
          <w:sz w:val="24"/>
          <w:szCs w:val="24"/>
        </w:rPr>
        <w:lastRenderedPageBreak/>
        <w:t>Приложение № 1</w:t>
      </w:r>
    </w:p>
    <w:p w:rsidR="00956ADA" w:rsidRPr="00716DFD" w:rsidRDefault="00956ADA" w:rsidP="00956ADA">
      <w:pPr>
        <w:pStyle w:val="a9"/>
        <w:jc w:val="right"/>
        <w:rPr>
          <w:bCs/>
          <w:sz w:val="24"/>
          <w:szCs w:val="24"/>
        </w:rPr>
      </w:pPr>
      <w:r w:rsidRPr="00716DF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>постановлению</w:t>
      </w:r>
      <w:r w:rsidRPr="00716DFD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451</w:t>
      </w:r>
    </w:p>
    <w:p w:rsidR="00956ADA" w:rsidRPr="00716DFD" w:rsidRDefault="00956ADA" w:rsidP="00956ADA">
      <w:pPr>
        <w:pStyle w:val="a9"/>
        <w:jc w:val="right"/>
        <w:rPr>
          <w:bCs/>
          <w:sz w:val="24"/>
          <w:szCs w:val="24"/>
        </w:rPr>
      </w:pPr>
      <w:r w:rsidRPr="00716DFD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1</w:t>
      </w:r>
      <w:r w:rsidRPr="00716DFD">
        <w:rPr>
          <w:bCs/>
          <w:sz w:val="24"/>
          <w:szCs w:val="24"/>
        </w:rPr>
        <w:t>3.1</w:t>
      </w:r>
      <w:r>
        <w:rPr>
          <w:bCs/>
          <w:sz w:val="24"/>
          <w:szCs w:val="24"/>
        </w:rPr>
        <w:t>1</w:t>
      </w:r>
      <w:r w:rsidRPr="00716DFD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5</w:t>
      </w:r>
      <w:r w:rsidRPr="00716DFD">
        <w:rPr>
          <w:bCs/>
          <w:sz w:val="24"/>
          <w:szCs w:val="24"/>
        </w:rPr>
        <w:t xml:space="preserve"> г</w:t>
      </w:r>
    </w:p>
    <w:p w:rsidR="00956ADA" w:rsidRPr="00716DFD" w:rsidRDefault="00956ADA" w:rsidP="00956ADA">
      <w:pPr>
        <w:pStyle w:val="a9"/>
        <w:jc w:val="right"/>
        <w:rPr>
          <w:bCs/>
          <w:sz w:val="24"/>
          <w:szCs w:val="24"/>
        </w:rPr>
      </w:pPr>
    </w:p>
    <w:tbl>
      <w:tblPr>
        <w:tblW w:w="15663" w:type="dxa"/>
        <w:tblInd w:w="93" w:type="dxa"/>
        <w:tblLook w:val="04A0"/>
      </w:tblPr>
      <w:tblGrid>
        <w:gridCol w:w="2148"/>
        <w:gridCol w:w="1312"/>
        <w:gridCol w:w="386"/>
        <w:gridCol w:w="1106"/>
        <w:gridCol w:w="208"/>
        <w:gridCol w:w="898"/>
        <w:gridCol w:w="269"/>
        <w:gridCol w:w="837"/>
        <w:gridCol w:w="330"/>
        <w:gridCol w:w="776"/>
        <w:gridCol w:w="391"/>
        <w:gridCol w:w="715"/>
        <w:gridCol w:w="452"/>
        <w:gridCol w:w="654"/>
        <w:gridCol w:w="513"/>
        <w:gridCol w:w="593"/>
        <w:gridCol w:w="574"/>
        <w:gridCol w:w="532"/>
        <w:gridCol w:w="635"/>
        <w:gridCol w:w="471"/>
        <w:gridCol w:w="696"/>
        <w:gridCol w:w="1167"/>
      </w:tblGrid>
      <w:tr w:rsidR="00956ADA" w:rsidTr="00956ADA">
        <w:trPr>
          <w:gridAfter w:val="2"/>
          <w:wAfter w:w="1863" w:type="dxa"/>
          <w:trHeight w:val="255"/>
        </w:trPr>
        <w:tc>
          <w:tcPr>
            <w:tcW w:w="138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Форма 2п</w:t>
            </w:r>
          </w:p>
        </w:tc>
      </w:tr>
      <w:tr w:rsidR="00956ADA" w:rsidTr="00956ADA">
        <w:trPr>
          <w:gridAfter w:val="2"/>
          <w:wAfter w:w="1863" w:type="dxa"/>
          <w:trHeight w:val="25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6ADA" w:rsidTr="00956ADA">
        <w:trPr>
          <w:gridAfter w:val="2"/>
          <w:wAfter w:w="1863" w:type="dxa"/>
          <w:trHeight w:val="255"/>
        </w:trPr>
        <w:tc>
          <w:tcPr>
            <w:tcW w:w="138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Основные показатели прогноза социально-экономического развития  на 2016 год и плановый период до 2018г. </w:t>
            </w:r>
          </w:p>
        </w:tc>
      </w:tr>
      <w:tr w:rsidR="00956ADA" w:rsidTr="00956ADA">
        <w:trPr>
          <w:gridAfter w:val="2"/>
          <w:wAfter w:w="1863" w:type="dxa"/>
          <w:trHeight w:val="25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6ADA" w:rsidTr="00956ADA">
        <w:trPr>
          <w:gridAfter w:val="2"/>
          <w:wAfter w:w="1863" w:type="dxa"/>
          <w:trHeight w:val="255"/>
        </w:trPr>
        <w:tc>
          <w:tcPr>
            <w:tcW w:w="138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Муниципального образования рабочий поселок (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пгт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) Архара</w:t>
            </w:r>
          </w:p>
        </w:tc>
      </w:tr>
      <w:tr w:rsidR="00956ADA" w:rsidTr="00956ADA">
        <w:trPr>
          <w:gridAfter w:val="2"/>
          <w:wAfter w:w="1863" w:type="dxa"/>
          <w:trHeight w:val="25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6ADA" w:rsidRDefault="00956A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56ADA" w:rsidTr="00956ADA">
        <w:trPr>
          <w:gridAfter w:val="2"/>
          <w:wAfter w:w="1863" w:type="dxa"/>
          <w:trHeight w:val="25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956ADA" w:rsidTr="00956ADA">
        <w:trPr>
          <w:gridAfter w:val="2"/>
          <w:wAfter w:w="1863" w:type="dxa"/>
          <w:trHeight w:val="255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прогноз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956ADA" w:rsidTr="00956ADA">
        <w:trPr>
          <w:gridAfter w:val="2"/>
          <w:wAfter w:w="1863" w:type="dxa"/>
          <w:trHeight w:val="255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11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1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956ADA" w:rsidTr="00956ADA">
        <w:trPr>
          <w:gridAfter w:val="2"/>
          <w:wAfter w:w="1863" w:type="dxa"/>
          <w:trHeight w:val="420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вариант 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вариант 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вариант 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вариант 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вариант 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вариант 2</w:t>
            </w:r>
          </w:p>
        </w:tc>
      </w:tr>
      <w:tr w:rsidR="00956ADA" w:rsidTr="00956ADA">
        <w:trPr>
          <w:gridAfter w:val="2"/>
          <w:wAfter w:w="1863" w:type="dxa"/>
          <w:trHeight w:val="28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Демографические показатели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956ADA" w:rsidTr="00956ADA">
        <w:trPr>
          <w:gridAfter w:val="2"/>
          <w:wAfter w:w="1863" w:type="dxa"/>
          <w:trHeight w:val="25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Численность постоянного населения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человек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9279,00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9126,00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9044,00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8827,00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8827,00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8615,00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8615,00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8410,00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8410,00</w:t>
            </w:r>
          </w:p>
        </w:tc>
      </w:tr>
      <w:tr w:rsidR="00956ADA" w:rsidTr="00956ADA">
        <w:trPr>
          <w:gridAfter w:val="2"/>
          <w:wAfter w:w="1863" w:type="dxa"/>
          <w:trHeight w:val="36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% к предыдущему году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98,15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98,94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99,10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97,60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97,60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97,59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97,59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97,62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97,62</w:t>
            </w:r>
          </w:p>
        </w:tc>
      </w:tr>
      <w:tr w:rsidR="00956ADA" w:rsidTr="00956ADA">
        <w:trPr>
          <w:gridAfter w:val="2"/>
          <w:wAfter w:w="1863" w:type="dxa"/>
          <w:trHeight w:val="42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том числе: моложе трудоспособного возраста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человек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1971,00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1998,00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2046,00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2066,00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2066,00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2087,00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2087,00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2114,00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2114,00</w:t>
            </w:r>
          </w:p>
        </w:tc>
      </w:tr>
      <w:tr w:rsidR="00956ADA" w:rsidTr="00956ADA">
        <w:trPr>
          <w:gridAfter w:val="2"/>
          <w:wAfter w:w="1863" w:type="dxa"/>
          <w:trHeight w:val="25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трудоспособного возраста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человек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5186,00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4958,00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4792,00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4533,00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4533,00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4278,00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4278,00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4024,00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4024,00</w:t>
            </w:r>
          </w:p>
        </w:tc>
      </w:tr>
      <w:tr w:rsidR="00956ADA" w:rsidTr="00956ADA">
        <w:trPr>
          <w:gridAfter w:val="2"/>
          <w:wAfter w:w="1863" w:type="dxa"/>
          <w:trHeight w:val="25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старше трудоспособного возраста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человек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2122,00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2170,00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2206,00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2228,00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2228,00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2250,00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2250,00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2272,00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2272,00</w:t>
            </w:r>
          </w:p>
        </w:tc>
      </w:tr>
      <w:tr w:rsidR="00956ADA" w:rsidTr="00956ADA">
        <w:trPr>
          <w:gridAfter w:val="2"/>
          <w:wAfter w:w="1863" w:type="dxa"/>
          <w:trHeight w:val="28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956ADA" w:rsidTr="00956ADA">
        <w:trPr>
          <w:gridAfter w:val="2"/>
          <w:wAfter w:w="1863" w:type="dxa"/>
          <w:trHeight w:val="126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300" w:firstLine="4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Объем отгруженных товаров собственного производства, выполненных работ и услуг собственными силами - Подраздел CB: Добыча полезных ископаемых,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кроме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топливно-энергетических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млн. руб.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183,55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167,49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215,69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184,68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226,34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190,96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239,41</w:t>
            </w:r>
          </w:p>
        </w:tc>
      </w:tr>
      <w:tr w:rsidR="00956ADA" w:rsidTr="00956ADA">
        <w:trPr>
          <w:gridAfter w:val="2"/>
          <w:wAfter w:w="1863" w:type="dxa"/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300" w:firstLine="4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Индекс производства - Подраздел CB: Добыча полезных ископаемых,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кроме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топливно-энергетических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% к предыдущему году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113,40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86,26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106,20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78,30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101,00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102,00</w:t>
            </w:r>
          </w:p>
        </w:tc>
      </w:tr>
      <w:tr w:rsidR="00956ADA" w:rsidTr="00956ADA">
        <w:trPr>
          <w:gridAfter w:val="2"/>
          <w:wAfter w:w="1863" w:type="dxa"/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300" w:firstLine="4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Индекс-дефлятор - Подраздел CB: Добыча полезных ископаемых,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кроме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топливно-энергетических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% к предыдущему году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95,30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105,78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129,30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99,95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104,20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102,60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103,90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103,40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103,70</w:t>
            </w:r>
          </w:p>
        </w:tc>
      </w:tr>
      <w:tr w:rsidR="00956ADA" w:rsidTr="00956ADA">
        <w:trPr>
          <w:gridAfter w:val="2"/>
          <w:wAfter w:w="1863" w:type="dxa"/>
          <w:trHeight w:val="51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956ADA" w:rsidTr="00956ADA">
        <w:trPr>
          <w:gridAfter w:val="2"/>
          <w:wAfter w:w="1863" w:type="dxa"/>
          <w:trHeight w:val="147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300" w:firstLine="4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Подраздел DA: Производство пищевых продуктов, включая напитки, и табака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млн. руб.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23,19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18,76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19,10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20,36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20,37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21,72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21,85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23,21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23,37</w:t>
            </w:r>
          </w:p>
        </w:tc>
      </w:tr>
      <w:tr w:rsidR="00956ADA" w:rsidTr="00956ADA">
        <w:trPr>
          <w:gridAfter w:val="2"/>
          <w:wAfter w:w="1863" w:type="dxa"/>
          <w:trHeight w:val="84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300" w:firstLine="4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Индекс производства -  Подраздел DA: Производство пищевых продуктов, включая напитки, и табака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% к предыдущему году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108,70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71,91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86,28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100,52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101,00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102,00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101,50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102,00</w:t>
            </w:r>
          </w:p>
        </w:tc>
      </w:tr>
      <w:tr w:rsidR="00956ADA" w:rsidTr="00956ADA">
        <w:trPr>
          <w:gridAfter w:val="2"/>
          <w:wAfter w:w="1863" w:type="dxa"/>
          <w:trHeight w:val="84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300" w:firstLine="4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Индекс-дефлятор -  Подраздел DA: Производство пищевых продуктов, включая напитки, и табака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% к предыдущему году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105,40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112,50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118,00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106,60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106,10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105,60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105,20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105,30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104,90</w:t>
            </w:r>
          </w:p>
        </w:tc>
      </w:tr>
      <w:tr w:rsidR="00956ADA" w:rsidTr="00956ADA">
        <w:trPr>
          <w:gridAfter w:val="2"/>
          <w:wAfter w:w="1863" w:type="dxa"/>
          <w:trHeight w:val="51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956ADA" w:rsidTr="00956ADA">
        <w:trPr>
          <w:gridAfter w:val="2"/>
          <w:wAfter w:w="1863" w:type="dxa"/>
          <w:trHeight w:val="126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млн. руб.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99,87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121,76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118,97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131,34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131,34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142,38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142,50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153,62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153,76</w:t>
            </w:r>
          </w:p>
        </w:tc>
      </w:tr>
      <w:tr w:rsidR="00956ADA" w:rsidTr="00956ADA">
        <w:trPr>
          <w:gridAfter w:val="2"/>
          <w:wAfter w:w="1863" w:type="dxa"/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Индекс производства - РАЗДЕЛ E: Производство и распределение электроэнергии, газа и воды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% к предыдущему году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79,20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115,67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89,64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100,00</w:t>
            </w:r>
          </w:p>
        </w:tc>
      </w:tr>
      <w:tr w:rsidR="00956ADA" w:rsidTr="00956ADA">
        <w:trPr>
          <w:gridAfter w:val="2"/>
          <w:wAfter w:w="1863" w:type="dxa"/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Индекс-дефлятор - РАЗДЕЛ E: Производство и распределение электроэнергии, газа и воды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% к предыдущему году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108,00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105,40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109,00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110,40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110,40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108,40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108,50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107,90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107,90</w:t>
            </w:r>
          </w:p>
        </w:tc>
      </w:tr>
      <w:tr w:rsidR="00956ADA" w:rsidTr="00956ADA">
        <w:trPr>
          <w:gridAfter w:val="2"/>
          <w:wAfter w:w="1863" w:type="dxa"/>
          <w:trHeight w:val="28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Сельское хозяйство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956ADA" w:rsidTr="00956ADA">
        <w:trPr>
          <w:gridAfter w:val="2"/>
          <w:wAfter w:w="1863" w:type="dxa"/>
          <w:trHeight w:val="42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Продукция сельского хозяйства  в хозяйствах всех категорий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млн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 xml:space="preserve">уб.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34,83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45,66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51,50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51,03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52,16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56,14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56,83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61,07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61,52</w:t>
            </w:r>
          </w:p>
        </w:tc>
      </w:tr>
      <w:tr w:rsidR="00956ADA" w:rsidTr="00956ADA">
        <w:trPr>
          <w:gridAfter w:val="2"/>
          <w:wAfter w:w="1863" w:type="dxa"/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Индекс производства продукции сельского хозяйства в хозяйствах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всех категорий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lastRenderedPageBreak/>
              <w:t>% к предыдущему году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66,68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120,91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100,57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94,82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96,00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105,38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104,06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104,20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104,19</w:t>
            </w:r>
          </w:p>
        </w:tc>
      </w:tr>
      <w:tr w:rsidR="00956ADA" w:rsidTr="00956ADA">
        <w:trPr>
          <w:gridAfter w:val="2"/>
          <w:wAfter w:w="1863" w:type="dxa"/>
          <w:trHeight w:val="42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Индекс-дефлятор продукции сельского хозяйства в хозяйствах всех категорий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% к предыдущему году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118,33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108,42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112,15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104,50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105,50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104,40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104,70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104,40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103,90</w:t>
            </w:r>
          </w:p>
        </w:tc>
      </w:tr>
      <w:tr w:rsidR="00956ADA" w:rsidTr="00956ADA">
        <w:trPr>
          <w:gridAfter w:val="2"/>
          <w:wAfter w:w="1863" w:type="dxa"/>
          <w:trHeight w:val="25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том числе: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956ADA" w:rsidTr="00956ADA">
        <w:trPr>
          <w:gridAfter w:val="2"/>
          <w:wAfter w:w="1863" w:type="dxa"/>
          <w:trHeight w:val="25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300" w:firstLine="4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Растениеводство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млн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 xml:space="preserve">уб.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21,60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34,08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38,04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37,76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38,11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41,20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41,72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45,02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45,36</w:t>
            </w:r>
          </w:p>
        </w:tc>
      </w:tr>
      <w:tr w:rsidR="00956ADA" w:rsidTr="00956ADA">
        <w:trPr>
          <w:gridAfter w:val="2"/>
          <w:wAfter w:w="1863" w:type="dxa"/>
          <w:trHeight w:val="42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300" w:firstLine="4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Индекс производства продукции растениеводства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% к предыдущему году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49,36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146,25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100,10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94,98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94,98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104,54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104,54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104,64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104,64</w:t>
            </w:r>
          </w:p>
        </w:tc>
      </w:tr>
      <w:tr w:rsidR="00956ADA" w:rsidTr="00956ADA">
        <w:trPr>
          <w:gridAfter w:val="2"/>
          <w:wAfter w:w="1863" w:type="dxa"/>
          <w:trHeight w:val="42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300" w:firstLine="4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Индекс-дефлятор продукции растениеводства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% к предыдущему году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134,84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107,90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111,50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104,50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105,50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104,40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104,70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104,40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103,90</w:t>
            </w:r>
          </w:p>
        </w:tc>
      </w:tr>
      <w:tr w:rsidR="00956ADA" w:rsidTr="00956ADA">
        <w:trPr>
          <w:gridAfter w:val="2"/>
          <w:wAfter w:w="1863" w:type="dxa"/>
          <w:trHeight w:val="25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300" w:firstLine="4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Животноводство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млн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 xml:space="preserve">уб.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13,23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11,58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13,46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13,27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14,05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14,94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15,11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16,05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16,16</w:t>
            </w:r>
          </w:p>
        </w:tc>
      </w:tr>
      <w:tr w:rsidR="00956ADA" w:rsidTr="00956ADA">
        <w:trPr>
          <w:gridAfter w:val="2"/>
          <w:wAfter w:w="1863" w:type="dxa"/>
          <w:trHeight w:val="42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300" w:firstLine="4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Индекс производства продукции животноводства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% к предыдущему году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111,63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79,83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103,06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98,95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98,95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102,76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102,76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102,88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102,88</w:t>
            </w:r>
          </w:p>
        </w:tc>
      </w:tr>
      <w:tr w:rsidR="00956ADA" w:rsidTr="00956ADA">
        <w:trPr>
          <w:gridAfter w:val="2"/>
          <w:wAfter w:w="1863" w:type="dxa"/>
          <w:trHeight w:val="42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300" w:firstLine="4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Индекс-дефлятор продукции животноводства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% к предыдущему году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101,38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109,70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112,80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104,50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105,50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104,40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104,70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104,40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103,90</w:t>
            </w:r>
          </w:p>
        </w:tc>
      </w:tr>
      <w:tr w:rsidR="00956ADA" w:rsidTr="00956ADA">
        <w:trPr>
          <w:gridAfter w:val="2"/>
          <w:wAfter w:w="1863" w:type="dxa"/>
          <w:trHeight w:val="76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Производство важнейших видов продукции в натуральном выражении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956ADA" w:rsidTr="00956ADA">
        <w:trPr>
          <w:gridAfter w:val="2"/>
          <w:wAfter w:w="1863" w:type="dxa"/>
          <w:trHeight w:val="25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Валовой сбор картофеля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тыс. тонн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1,20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1,83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1,90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1,85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1,85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1,87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1,87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1,90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1,90</w:t>
            </w:r>
          </w:p>
        </w:tc>
      </w:tr>
      <w:tr w:rsidR="00956ADA" w:rsidTr="00956ADA">
        <w:trPr>
          <w:gridAfter w:val="2"/>
          <w:wAfter w:w="1863" w:type="dxa"/>
          <w:trHeight w:val="25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Валовой сбор овощей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тыс. тонн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0,28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0,27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0,25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0,25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0,27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0,28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0,28</w:t>
            </w:r>
          </w:p>
        </w:tc>
      </w:tr>
      <w:tr w:rsidR="00956ADA" w:rsidTr="00956ADA">
        <w:trPr>
          <w:gridAfter w:val="2"/>
          <w:wAfter w:w="1863" w:type="dxa"/>
          <w:trHeight w:val="42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Производство скота и птицы на убой (в живом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весе)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lastRenderedPageBreak/>
              <w:t>тонн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22,00</w:t>
            </w:r>
          </w:p>
        </w:tc>
      </w:tr>
      <w:tr w:rsidR="00956ADA" w:rsidTr="00956ADA">
        <w:trPr>
          <w:gridAfter w:val="2"/>
          <w:wAfter w:w="1863" w:type="dxa"/>
          <w:trHeight w:val="25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Производство молока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тонн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192,00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144,00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144,00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145,00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145,00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145,00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145,00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146,00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146,00</w:t>
            </w:r>
          </w:p>
        </w:tc>
      </w:tr>
      <w:tr w:rsidR="00956ADA" w:rsidTr="00956ADA">
        <w:trPr>
          <w:gridAfter w:val="2"/>
          <w:wAfter w:w="1863" w:type="dxa"/>
          <w:trHeight w:val="25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Производство яиц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тыс. штук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342,00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289,00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330,00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310,00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310,00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320,00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320,00</w:t>
            </w:r>
          </w:p>
        </w:tc>
      </w:tr>
      <w:tr w:rsidR="00956ADA" w:rsidTr="00956ADA">
        <w:trPr>
          <w:gridAfter w:val="2"/>
          <w:wAfter w:w="1863" w:type="dxa"/>
          <w:trHeight w:val="28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Инвестиции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956ADA" w:rsidTr="00956ADA">
        <w:trPr>
          <w:gridAfter w:val="2"/>
          <w:wAfter w:w="1863" w:type="dxa"/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6ADA" w:rsidRDefault="00956ADA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млн. руб.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7,60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2,43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3,48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4,29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4,30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5,51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5,50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7,31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7,31</w:t>
            </w:r>
          </w:p>
        </w:tc>
      </w:tr>
      <w:tr w:rsidR="00956ADA" w:rsidTr="00956ADA">
        <w:trPr>
          <w:gridAfter w:val="2"/>
          <w:wAfter w:w="1863" w:type="dxa"/>
          <w:trHeight w:val="54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Индекс физического объема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2,3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30,30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115,00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115,00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125,00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125,00</w:t>
            </w:r>
          </w:p>
        </w:tc>
      </w:tr>
      <w:tr w:rsidR="00956ADA" w:rsidTr="00956ADA">
        <w:trPr>
          <w:gridAfter w:val="2"/>
          <w:wAfter w:w="1863" w:type="dxa"/>
          <w:trHeight w:val="36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Индекс-дефлятор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% к предыдущему году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105,50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105,50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110,10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107,30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107,40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106,90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106,60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106,20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106,40</w:t>
            </w:r>
          </w:p>
        </w:tc>
      </w:tr>
      <w:tr w:rsidR="00956ADA" w:rsidTr="00956ADA">
        <w:trPr>
          <w:gridAfter w:val="2"/>
          <w:wAfter w:w="1863" w:type="dxa"/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Объем инвестиций в основной капитал, финансируемых за счет привлеченных средств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млн.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7,60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2,43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3,48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4,29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4,30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5,51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5,50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7,31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7,31</w:t>
            </w:r>
          </w:p>
        </w:tc>
      </w:tr>
      <w:tr w:rsidR="00956ADA" w:rsidTr="00956ADA">
        <w:trPr>
          <w:gridAfter w:val="2"/>
          <w:wAfter w:w="1863" w:type="dxa"/>
          <w:trHeight w:val="25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из них: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956ADA" w:rsidTr="00956ADA">
        <w:trPr>
          <w:gridAfter w:val="2"/>
          <w:wAfter w:w="1863" w:type="dxa"/>
          <w:trHeight w:val="42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300" w:firstLine="4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средства муниципального бюджета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млн.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7,60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2,43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3,48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4,29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4,30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5,51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5,50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7,31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7,31</w:t>
            </w:r>
          </w:p>
        </w:tc>
      </w:tr>
      <w:tr w:rsidR="00956ADA" w:rsidTr="00956ADA">
        <w:trPr>
          <w:gridAfter w:val="2"/>
          <w:wAfter w:w="1863" w:type="dxa"/>
          <w:trHeight w:val="28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Финансы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56ADA" w:rsidTr="00956ADA">
        <w:trPr>
          <w:gridAfter w:val="2"/>
          <w:wAfter w:w="1863" w:type="dxa"/>
          <w:trHeight w:val="42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Доходы консолидированного бюджета - всего, в том числе: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99735,2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72469,41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43209,52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42531,51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42531,51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42323,08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42323,08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42168,88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42168,88</w:t>
            </w:r>
          </w:p>
        </w:tc>
      </w:tr>
      <w:tr w:rsidR="00956ADA" w:rsidTr="00956ADA">
        <w:trPr>
          <w:gridAfter w:val="2"/>
          <w:wAfter w:w="1863" w:type="dxa"/>
          <w:trHeight w:val="25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Налоговые и неналоговые доходы, из них: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19493,3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21019,27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16516,97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15794,29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15794,29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15858,86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15858,86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15431,66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15431,66</w:t>
            </w:r>
          </w:p>
        </w:tc>
      </w:tr>
      <w:tr w:rsidR="00956ADA" w:rsidTr="00956ADA">
        <w:trPr>
          <w:gridAfter w:val="2"/>
          <w:wAfter w:w="1863" w:type="dxa"/>
          <w:trHeight w:val="46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налог на доходы физических лиц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12491,3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11400,73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8655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8655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8312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8312</w:t>
            </w:r>
          </w:p>
        </w:tc>
      </w:tr>
      <w:tr w:rsidR="00956ADA" w:rsidTr="00956ADA">
        <w:trPr>
          <w:gridAfter w:val="2"/>
          <w:wAfter w:w="1863" w:type="dxa"/>
          <w:trHeight w:val="25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     госпошлина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56ADA" w:rsidTr="00956ADA">
        <w:trPr>
          <w:gridAfter w:val="2"/>
          <w:wAfter w:w="1863" w:type="dxa"/>
          <w:trHeight w:val="46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налоги на товары (работы, услуги)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р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еализуемые на территории РФ (акцизы)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1262,938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1191,285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1191,285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1134,661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1134,661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1134,661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1134,661</w:t>
            </w:r>
          </w:p>
        </w:tc>
      </w:tr>
      <w:tr w:rsidR="00956ADA" w:rsidTr="00956ADA">
        <w:trPr>
          <w:gridAfter w:val="2"/>
          <w:wAfter w:w="1863" w:type="dxa"/>
          <w:trHeight w:val="25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налог на имущество физических лиц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1268,5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1335,89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1475</w:t>
            </w:r>
          </w:p>
        </w:tc>
      </w:tr>
      <w:tr w:rsidR="00956ADA" w:rsidTr="00956ADA">
        <w:trPr>
          <w:gridAfter w:val="2"/>
          <w:wAfter w:w="1863" w:type="dxa"/>
          <w:trHeight w:val="25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земельный налог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3142,3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3797,7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3719</w:t>
            </w:r>
          </w:p>
        </w:tc>
      </w:tr>
      <w:tr w:rsidR="00956ADA" w:rsidTr="00956ADA">
        <w:trPr>
          <w:gridAfter w:val="2"/>
          <w:wAfter w:w="1863" w:type="dxa"/>
          <w:trHeight w:val="42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единый налог на вмененный доход для отдельных видов деятельности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56ADA" w:rsidTr="00956ADA">
        <w:trPr>
          <w:gridAfter w:val="2"/>
          <w:wAfter w:w="1863" w:type="dxa"/>
          <w:trHeight w:val="25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единый сельскохозяйственный налог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41,52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117,8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120,2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120,2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</w:tr>
      <w:tr w:rsidR="00956ADA" w:rsidTr="00956ADA">
        <w:trPr>
          <w:gridAfter w:val="2"/>
          <w:wAfter w:w="1863" w:type="dxa"/>
          <w:trHeight w:val="25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прочие налоговые доходы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56ADA" w:rsidTr="00956ADA">
        <w:trPr>
          <w:gridAfter w:val="2"/>
          <w:wAfter w:w="1863" w:type="dxa"/>
          <w:trHeight w:val="25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неналоговые доходы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2590,7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2371,85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632,23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660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660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670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670</w:t>
            </w:r>
          </w:p>
        </w:tc>
      </w:tr>
      <w:tr w:rsidR="00956ADA" w:rsidTr="00956ADA">
        <w:trPr>
          <w:gridAfter w:val="2"/>
          <w:wAfter w:w="1863" w:type="dxa"/>
          <w:trHeight w:val="25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80241,9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51450,14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26692,55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26737,22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26737,22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26737,22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26737,22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26737,22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26737,22</w:t>
            </w:r>
          </w:p>
        </w:tc>
      </w:tr>
      <w:tr w:rsidR="00956ADA" w:rsidTr="00956ADA">
        <w:trPr>
          <w:gridAfter w:val="2"/>
          <w:wAfter w:w="1863" w:type="dxa"/>
          <w:trHeight w:val="25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Возврат остатков субсидий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6ADA" w:rsidTr="00956ADA">
        <w:trPr>
          <w:gridAfter w:val="2"/>
          <w:wAfter w:w="1863" w:type="dxa"/>
          <w:trHeight w:val="4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Расходы  консолидированного бюджета - всего, в том числе: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84601,8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88434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43663,28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42531,51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42531,51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42323,08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42323,08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42168,88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42168,88</w:t>
            </w:r>
          </w:p>
        </w:tc>
      </w:tr>
      <w:tr w:rsidR="00956ADA" w:rsidTr="00956ADA">
        <w:trPr>
          <w:gridAfter w:val="2"/>
          <w:wAfter w:w="1863" w:type="dxa"/>
          <w:trHeight w:val="42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9039,6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7010,34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9525,194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9575,194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9575,194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9575,194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9575,194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9575,194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9575,194</w:t>
            </w:r>
          </w:p>
        </w:tc>
      </w:tr>
      <w:tr w:rsidR="00956ADA" w:rsidTr="00956ADA">
        <w:trPr>
          <w:gridAfter w:val="2"/>
          <w:wAfter w:w="1863" w:type="dxa"/>
          <w:trHeight w:val="49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Национальная оборона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56ADA" w:rsidTr="00956ADA">
        <w:trPr>
          <w:gridAfter w:val="2"/>
          <w:wAfter w:w="1863" w:type="dxa"/>
          <w:trHeight w:val="42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Национальная безопасность и правоохранительная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деятельность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lastRenderedPageBreak/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140,06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327,695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327,695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327,695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327,695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327,695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327,695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327,695</w:t>
            </w:r>
          </w:p>
        </w:tc>
      </w:tr>
      <w:tr w:rsidR="00956ADA" w:rsidTr="00956ADA">
        <w:trPr>
          <w:gridAfter w:val="2"/>
          <w:wAfter w:w="1863" w:type="dxa"/>
          <w:trHeight w:val="25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17324,9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6265,22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6994,206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6294,206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6294,206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6294,206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6294,206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6294,206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6294,206</w:t>
            </w:r>
          </w:p>
        </w:tc>
      </w:tr>
      <w:tr w:rsidR="00956ADA" w:rsidTr="00956ADA">
        <w:trPr>
          <w:gridAfter w:val="2"/>
          <w:wAfter w:w="1863" w:type="dxa"/>
          <w:trHeight w:val="45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36806,9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49788,28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19272,72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17790,95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17790,95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17582,52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17582,52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18428,32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18428,32</w:t>
            </w:r>
          </w:p>
        </w:tc>
      </w:tr>
      <w:tr w:rsidR="00956ADA" w:rsidTr="00956ADA">
        <w:trPr>
          <w:gridAfter w:val="2"/>
          <w:wAfter w:w="1863" w:type="dxa"/>
          <w:trHeight w:val="25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56ADA" w:rsidTr="00956ADA">
        <w:trPr>
          <w:gridAfter w:val="2"/>
          <w:wAfter w:w="1863" w:type="dxa"/>
          <w:trHeight w:val="42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Расходы на социально-культурные мероприятия, т.ч.: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20745,4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25197,8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7492,903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7492,903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7492,903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8492,903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8492,903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7492,903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7492,903</w:t>
            </w:r>
          </w:p>
        </w:tc>
      </w:tr>
      <w:tr w:rsidR="00956ADA" w:rsidTr="00956ADA">
        <w:trPr>
          <w:gridAfter w:val="2"/>
          <w:wAfter w:w="1863" w:type="dxa"/>
          <w:trHeight w:val="25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образование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4918,1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3631,45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837,2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837,2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837,2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837,2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837,2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837,2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837,2</w:t>
            </w:r>
          </w:p>
        </w:tc>
      </w:tr>
      <w:tr w:rsidR="00956ADA" w:rsidTr="00956ADA">
        <w:trPr>
          <w:gridAfter w:val="2"/>
          <w:wAfter w:w="1863" w:type="dxa"/>
          <w:trHeight w:val="45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культура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15510,1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21335,39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6269,703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6269,703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6269,703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6269,703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6269,703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6269,703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6269,703</w:t>
            </w:r>
          </w:p>
        </w:tc>
      </w:tr>
      <w:tr w:rsidR="00956ADA" w:rsidTr="00956ADA">
        <w:trPr>
          <w:gridAfter w:val="2"/>
          <w:wAfter w:w="1863" w:type="dxa"/>
          <w:trHeight w:val="42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кинематография, средства массовой информации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6ADA" w:rsidTr="00956ADA">
        <w:trPr>
          <w:gridAfter w:val="2"/>
          <w:wAfter w:w="1863" w:type="dxa"/>
          <w:trHeight w:val="25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здравоохранение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6ADA" w:rsidTr="00956ADA">
        <w:trPr>
          <w:gridAfter w:val="2"/>
          <w:wAfter w:w="1863" w:type="dxa"/>
          <w:trHeight w:val="42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физическая культура и спорт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956ADA" w:rsidTr="00956ADA">
        <w:trPr>
          <w:gridAfter w:val="2"/>
          <w:wAfter w:w="1863" w:type="dxa"/>
          <w:trHeight w:val="25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социальная политика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202,72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</w:tr>
      <w:tr w:rsidR="00956ADA" w:rsidTr="00956ADA">
        <w:trPr>
          <w:gridAfter w:val="2"/>
          <w:wAfter w:w="1863" w:type="dxa"/>
          <w:trHeight w:val="25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50,562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50,562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50,562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50,562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50,562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50,562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50,562</w:t>
            </w:r>
          </w:p>
        </w:tc>
      </w:tr>
      <w:tr w:rsidR="00956ADA" w:rsidTr="00956ADA">
        <w:trPr>
          <w:gridAfter w:val="2"/>
          <w:wAfter w:w="1863" w:type="dxa"/>
          <w:trHeight w:val="45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Превышение доходов над расходами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(+) 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или расходов над доходами (-)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15133,4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-15965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-453,761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ADA" w:rsidRDefault="00956AD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956ADA" w:rsidTr="00956ADA">
        <w:trPr>
          <w:gridAfter w:val="2"/>
          <w:wAfter w:w="1863" w:type="dxa"/>
          <w:trHeight w:val="28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Труд и занятость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56ADA" w:rsidTr="00956ADA">
        <w:trPr>
          <w:gridAfter w:val="2"/>
          <w:wAfter w:w="1863" w:type="dxa"/>
          <w:trHeight w:val="49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Уровень зарегистрированной безработицы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4,15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4,63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4,63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4,79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4,79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5,09</w:t>
            </w:r>
          </w:p>
        </w:tc>
      </w:tr>
      <w:tr w:rsidR="00956ADA" w:rsidTr="00956ADA">
        <w:trPr>
          <w:gridAfter w:val="2"/>
          <w:wAfter w:w="1863" w:type="dxa"/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Численность безработных, зарегистрированных в  службах занятости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человек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216,00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216,00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205,00</w:t>
            </w:r>
          </w:p>
        </w:tc>
      </w:tr>
      <w:tr w:rsidR="00956ADA" w:rsidTr="00956ADA">
        <w:trPr>
          <w:gridAfter w:val="2"/>
          <w:wAfter w:w="1863" w:type="dxa"/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Среднесписочная численность работников организаций по крупным и средним организациям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человек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56ADA" w:rsidTr="00956ADA">
        <w:trPr>
          <w:gridAfter w:val="2"/>
          <w:wAfter w:w="1863" w:type="dxa"/>
          <w:trHeight w:val="28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Развитие социальной сферы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56ADA" w:rsidTr="00956ADA">
        <w:trPr>
          <w:gridAfter w:val="2"/>
          <w:wAfter w:w="1863" w:type="dxa"/>
          <w:trHeight w:val="42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Численность детей в дошкольных образовательных учреждениях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человек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544,00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538,00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544</w:t>
            </w:r>
          </w:p>
        </w:tc>
      </w:tr>
      <w:tr w:rsidR="00956ADA" w:rsidTr="00956ADA">
        <w:trPr>
          <w:gridAfter w:val="2"/>
          <w:wAfter w:w="1863" w:type="dxa"/>
          <w:trHeight w:val="48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100" w:firstLine="16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Численность учащихся в учреждениях: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56ADA" w:rsidTr="00956ADA">
        <w:trPr>
          <w:gridAfter w:val="2"/>
          <w:wAfter w:w="1863" w:type="dxa"/>
          <w:trHeight w:val="25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общеобразовательных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человек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1191,00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1223,00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1234,00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1238,00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1238,00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1238,00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1238,00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1228,00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1228,00</w:t>
            </w:r>
          </w:p>
        </w:tc>
      </w:tr>
      <w:tr w:rsidR="00956ADA" w:rsidTr="00956ADA">
        <w:trPr>
          <w:gridAfter w:val="2"/>
          <w:wAfter w:w="1863" w:type="dxa"/>
          <w:trHeight w:val="84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97,76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98,01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98,02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98,02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98,02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98,02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98,00</w:t>
            </w:r>
          </w:p>
        </w:tc>
      </w:tr>
      <w:tr w:rsidR="00956ADA" w:rsidTr="00956ADA">
        <w:trPr>
          <w:gridAfter w:val="2"/>
          <w:wAfter w:w="1863" w:type="dxa"/>
          <w:trHeight w:val="25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100" w:firstLine="16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Обеспеченность: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56ADA" w:rsidTr="00956ADA">
        <w:trPr>
          <w:gridAfter w:val="2"/>
          <w:wAfter w:w="1863" w:type="dxa"/>
          <w:trHeight w:val="36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больничными койками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коек на 10 тыс. населения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52,00</w:t>
            </w:r>
          </w:p>
        </w:tc>
      </w:tr>
      <w:tr w:rsidR="00956ADA" w:rsidTr="00956ADA">
        <w:trPr>
          <w:gridAfter w:val="2"/>
          <w:wAfter w:w="1863" w:type="dxa"/>
          <w:trHeight w:val="42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амбулаторно-поликлиническими учреждениями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посещений в смену на 10 тыс. населения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542,00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548,00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553,00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566,00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566,00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594,00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594,00</w:t>
            </w:r>
          </w:p>
        </w:tc>
      </w:tr>
      <w:tr w:rsidR="00956ADA" w:rsidTr="00956ADA">
        <w:trPr>
          <w:gridAfter w:val="2"/>
          <w:wAfter w:w="1863" w:type="dxa"/>
          <w:trHeight w:val="36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врачами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чел. на 10 тыс. населения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46,00</w:t>
            </w:r>
          </w:p>
        </w:tc>
      </w:tr>
      <w:tr w:rsidR="00956ADA" w:rsidTr="00956ADA">
        <w:trPr>
          <w:gridAfter w:val="2"/>
          <w:wAfter w:w="1863" w:type="dxa"/>
          <w:trHeight w:val="36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средним медицинским персоналом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чел. на 10 тыс. населения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136,00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136,00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158,00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158,00</w:t>
            </w:r>
          </w:p>
        </w:tc>
      </w:tr>
      <w:tr w:rsidR="00956ADA" w:rsidTr="00956ADA">
        <w:trPr>
          <w:gridAfter w:val="2"/>
          <w:wAfter w:w="1863" w:type="dxa"/>
          <w:trHeight w:val="42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дошкольными образовательными учреждениями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мест на 1 000 детей в возрасте 1-6 лет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583,00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583,00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583,00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583,00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583,00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583,00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583,00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583,00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583,00</w:t>
            </w:r>
          </w:p>
        </w:tc>
      </w:tr>
      <w:tr w:rsidR="00956ADA" w:rsidTr="00956ADA">
        <w:trPr>
          <w:gridAfter w:val="2"/>
          <w:wAfter w:w="1863" w:type="dxa"/>
          <w:trHeight w:val="25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100" w:firstLine="16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Ввод в действие жилых домов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кв. м общей площади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249,00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1424,00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2372,00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2372,00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1598,00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1598,00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56ADA" w:rsidTr="00956ADA">
        <w:trPr>
          <w:gridAfter w:val="2"/>
          <w:wAfter w:w="1863" w:type="dxa"/>
          <w:trHeight w:val="84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из общего итога - индивидуальные жилые дома, построенные населением за свой счет и с помощью кредитов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кв. м общей площади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56ADA" w:rsidTr="00956ADA">
        <w:trPr>
          <w:gridAfter w:val="2"/>
          <w:wAfter w:w="1863" w:type="dxa"/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Общая площадь жилых помещений, приходящаяся в среднем на 1 жителя  (на конец года)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ADA" w:rsidRDefault="00956AD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кв. 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22,85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23,63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23,85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24,44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24,44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25,65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DA" w:rsidRDefault="00956A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25,65</w:t>
            </w:r>
          </w:p>
        </w:tc>
      </w:tr>
      <w:tr w:rsidR="00956ADA" w:rsidRPr="00716DFD" w:rsidTr="00956ADA">
        <w:trPr>
          <w:trHeight w:val="25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DA" w:rsidRPr="00716DFD" w:rsidRDefault="00956ADA" w:rsidP="00956A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DA" w:rsidRPr="00716DFD" w:rsidRDefault="00956ADA" w:rsidP="00956A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DA" w:rsidRPr="00716DFD" w:rsidRDefault="00956ADA" w:rsidP="00956A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DA" w:rsidRPr="00716DFD" w:rsidRDefault="00956ADA" w:rsidP="00956A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DA" w:rsidRPr="00716DFD" w:rsidRDefault="00956ADA" w:rsidP="00956A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DA" w:rsidRPr="00716DFD" w:rsidRDefault="00956ADA" w:rsidP="00956A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DA" w:rsidRPr="00716DFD" w:rsidRDefault="00956ADA" w:rsidP="00956A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DA" w:rsidRPr="00716DFD" w:rsidRDefault="00956ADA" w:rsidP="00956A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DA" w:rsidRPr="00716DFD" w:rsidRDefault="00956ADA" w:rsidP="00956A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DA" w:rsidRPr="00716DFD" w:rsidRDefault="00956ADA" w:rsidP="00956A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DA" w:rsidRPr="00716DFD" w:rsidRDefault="00956ADA" w:rsidP="00956A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956ADA" w:rsidRDefault="00956ADA" w:rsidP="00956ADA">
      <w:pPr>
        <w:pStyle w:val="a9"/>
        <w:jc w:val="right"/>
        <w:rPr>
          <w:b/>
          <w:bCs/>
          <w:szCs w:val="28"/>
        </w:rPr>
      </w:pPr>
    </w:p>
    <w:p w:rsidR="00956ADA" w:rsidRDefault="00956ADA" w:rsidP="00956ADA">
      <w:pPr>
        <w:pStyle w:val="a9"/>
        <w:jc w:val="right"/>
        <w:rPr>
          <w:b/>
          <w:bCs/>
          <w:szCs w:val="28"/>
        </w:rPr>
      </w:pPr>
    </w:p>
    <w:p w:rsidR="00956ADA" w:rsidRDefault="00956ADA" w:rsidP="00956ADA">
      <w:pPr>
        <w:pStyle w:val="a9"/>
        <w:jc w:val="right"/>
        <w:rPr>
          <w:b/>
          <w:bCs/>
          <w:szCs w:val="28"/>
        </w:rPr>
      </w:pPr>
    </w:p>
    <w:p w:rsidR="00956ADA" w:rsidRDefault="00956ADA" w:rsidP="00956ADA">
      <w:pPr>
        <w:pStyle w:val="a9"/>
        <w:jc w:val="right"/>
        <w:rPr>
          <w:b/>
          <w:bCs/>
          <w:szCs w:val="28"/>
        </w:rPr>
      </w:pPr>
    </w:p>
    <w:p w:rsidR="00956ADA" w:rsidRDefault="00956ADA" w:rsidP="00956ADA">
      <w:pPr>
        <w:pStyle w:val="a9"/>
        <w:jc w:val="right"/>
        <w:rPr>
          <w:b/>
          <w:bCs/>
          <w:szCs w:val="28"/>
        </w:rPr>
        <w:sectPr w:rsidR="00956ADA" w:rsidSect="00956ADA">
          <w:pgSz w:w="16838" w:h="11906" w:orient="landscape" w:code="9"/>
          <w:pgMar w:top="993" w:right="902" w:bottom="851" w:left="902" w:header="709" w:footer="709" w:gutter="0"/>
          <w:cols w:space="720"/>
        </w:sectPr>
      </w:pPr>
    </w:p>
    <w:p w:rsidR="00956ADA" w:rsidRPr="00956ADA" w:rsidRDefault="00956ADA" w:rsidP="00956AD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AD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прогнозу социально-экономического развития муниципального образования «Рабочий поселок (</w:t>
      </w:r>
      <w:proofErr w:type="spellStart"/>
      <w:r w:rsidRPr="00956ADA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956ADA">
        <w:rPr>
          <w:rFonts w:ascii="Times New Roman" w:hAnsi="Times New Roman" w:cs="Times New Roman"/>
          <w:b/>
          <w:sz w:val="28"/>
          <w:szCs w:val="28"/>
        </w:rPr>
        <w:t xml:space="preserve">) Архара» </w:t>
      </w:r>
    </w:p>
    <w:p w:rsidR="00956ADA" w:rsidRPr="00956ADA" w:rsidRDefault="00956ADA" w:rsidP="00956AD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ADA">
        <w:rPr>
          <w:rFonts w:ascii="Times New Roman" w:hAnsi="Times New Roman" w:cs="Times New Roman"/>
          <w:b/>
          <w:sz w:val="28"/>
          <w:szCs w:val="28"/>
        </w:rPr>
        <w:t>на 2016г и на период до 2018г.</w:t>
      </w:r>
    </w:p>
    <w:p w:rsidR="00956ADA" w:rsidRPr="00956ADA" w:rsidRDefault="00956ADA" w:rsidP="00956AD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ADA">
        <w:rPr>
          <w:rFonts w:ascii="Times New Roman" w:hAnsi="Times New Roman" w:cs="Times New Roman"/>
          <w:b/>
          <w:sz w:val="28"/>
          <w:szCs w:val="28"/>
        </w:rPr>
        <w:t>Демография, труд и занятость</w:t>
      </w:r>
      <w:proofErr w:type="gramStart"/>
      <w:r w:rsidRPr="00956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AD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56ADA">
        <w:rPr>
          <w:rFonts w:ascii="Times New Roman" w:hAnsi="Times New Roman" w:cs="Times New Roman"/>
          <w:sz w:val="28"/>
          <w:szCs w:val="28"/>
        </w:rPr>
        <w:t>а территории муниципального образования рабочий поселок (</w:t>
      </w:r>
      <w:proofErr w:type="spellStart"/>
      <w:r w:rsidRPr="00956AD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56ADA">
        <w:rPr>
          <w:rFonts w:ascii="Times New Roman" w:hAnsi="Times New Roman" w:cs="Times New Roman"/>
          <w:sz w:val="28"/>
          <w:szCs w:val="28"/>
        </w:rPr>
        <w:t>) Архара</w:t>
      </w:r>
      <w:r w:rsidRPr="00956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ADA">
        <w:rPr>
          <w:rFonts w:ascii="Times New Roman" w:hAnsi="Times New Roman" w:cs="Times New Roman"/>
          <w:sz w:val="28"/>
          <w:szCs w:val="28"/>
        </w:rPr>
        <w:t xml:space="preserve">расположены: поселок городского типа Архара, с. Бон, </w:t>
      </w:r>
      <w:proofErr w:type="spellStart"/>
      <w:r w:rsidRPr="00956ADA">
        <w:rPr>
          <w:rFonts w:ascii="Times New Roman" w:hAnsi="Times New Roman" w:cs="Times New Roman"/>
          <w:sz w:val="28"/>
          <w:szCs w:val="28"/>
        </w:rPr>
        <w:t>жд.ст</w:t>
      </w:r>
      <w:proofErr w:type="spellEnd"/>
      <w:r w:rsidRPr="00956ADA">
        <w:rPr>
          <w:rFonts w:ascii="Times New Roman" w:hAnsi="Times New Roman" w:cs="Times New Roman"/>
          <w:sz w:val="28"/>
          <w:szCs w:val="28"/>
        </w:rPr>
        <w:t>. Журавли.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>По состоянию на 01.01.15г. на территории МО проживало 9044 чел.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 xml:space="preserve">По сравнению с предыдущим годом численность постоянного населения муниципального образования уменьшилась на 82 человека или на 0,9 %, что в большей степени обусловлено естественной убылью населения. В 2014 году по муниципальному образованию число родившихся на 1000 человек населения составило 14 человек, умерших – 16 человек. Величина естественной убыли населения составила –2,5 на 1000 человек населения. </w:t>
      </w:r>
      <w:r w:rsidRPr="00956ADA">
        <w:rPr>
          <w:rFonts w:ascii="Times New Roman" w:hAnsi="Times New Roman" w:cs="Times New Roman"/>
          <w:sz w:val="28"/>
          <w:szCs w:val="28"/>
        </w:rPr>
        <w:tab/>
        <w:t>Вместе с этим наблюдается  миграционный отток. Его величина в 2014 году составила – 61 человек (397 человек  прибыло, 458 убыло).</w:t>
      </w:r>
      <w:r w:rsidRPr="00956A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>Миграционная ситуация</w:t>
      </w:r>
      <w:r w:rsidRPr="00956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ADA">
        <w:rPr>
          <w:rFonts w:ascii="Times New Roman" w:hAnsi="Times New Roman" w:cs="Times New Roman"/>
          <w:sz w:val="28"/>
          <w:szCs w:val="28"/>
        </w:rPr>
        <w:t>в текущем году выглядит следующим образом: число прибывших в январе-августе составило204 человек, число выбывших -167 человек, т.е. наблюдается миграционный прирост. Его величина в истекшем периоде 2015г составила 37 человек. Величина естественной убыли населения за восемь месяцев текущего года составила -18 человек или 2,0 на 1000 человек населения.</w:t>
      </w:r>
    </w:p>
    <w:p w:rsidR="00956ADA" w:rsidRPr="00956ADA" w:rsidRDefault="00956ADA" w:rsidP="00956ADA">
      <w:pPr>
        <w:pStyle w:val="2"/>
        <w:spacing w:line="240" w:lineRule="auto"/>
        <w:ind w:left="0" w:firstLine="567"/>
        <w:jc w:val="both"/>
        <w:rPr>
          <w:sz w:val="28"/>
          <w:szCs w:val="28"/>
        </w:rPr>
      </w:pPr>
      <w:r w:rsidRPr="00956ADA">
        <w:rPr>
          <w:sz w:val="28"/>
          <w:szCs w:val="28"/>
        </w:rPr>
        <w:t>За последнее десятилетие наблюдается тенденция роста числа и относительной доли населения старше трудоспособного возраста.</w:t>
      </w:r>
    </w:p>
    <w:p w:rsidR="00956ADA" w:rsidRPr="00956ADA" w:rsidRDefault="00956ADA" w:rsidP="00956ADA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956ADA">
        <w:rPr>
          <w:sz w:val="28"/>
          <w:szCs w:val="28"/>
        </w:rPr>
        <w:tab/>
        <w:t xml:space="preserve">Возрастно-половая структура характеризуется непрекращающимся процессом «старения» населения. Удельный вес лиц моложе трудоспособного возраста (до16 лет) уменьшается, в то же время доля лиц пенсионного возраста постепенно увеличивается. На сегодняшний день численность населения моложе трудоспособного возраста по МО составляет 22,6 % от общей численности населения, в то время как доля лиц старше трудоспособного возраста составляет 24,4%. </w:t>
      </w:r>
    </w:p>
    <w:p w:rsidR="00956ADA" w:rsidRPr="00956ADA" w:rsidRDefault="00956ADA" w:rsidP="00956ADA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956ADA">
        <w:rPr>
          <w:sz w:val="28"/>
          <w:szCs w:val="28"/>
        </w:rPr>
        <w:tab/>
        <w:t>Женщин на территории  образования традиционно больше, чем мужчин. На 1000 мужчин приходится 1153 женщины. В разных возрастных группах соотношение мужчин и женщин не одинаково. Если в трудоспособном возрасте на 1000 мужчин приходится 898 женщин, то в возрасте старше трудоспособного  - 2512 женщин.</w:t>
      </w:r>
    </w:p>
    <w:p w:rsidR="00956ADA" w:rsidRPr="00956ADA" w:rsidRDefault="00956ADA" w:rsidP="00956ADA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956ADA">
        <w:rPr>
          <w:sz w:val="28"/>
          <w:szCs w:val="28"/>
        </w:rPr>
        <w:tab/>
        <w:t>Численность постоянного населения в прогнозируемом периоде будет продолжать снижаться и составит на начало 2018г - 8410человек, т.е. сократится на 7% к уровню текущего года.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lastRenderedPageBreak/>
        <w:tab/>
        <w:t>Численность трудовых ресурсов муниципального образования составляет 4792 человека  или 53% от общей численности населения МО.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>Ситуация на рынке труда МО складывается следующим образом: по состоянию на 01.09.2014г в органах службы занятости населения стояло на учете в статусе безработных 216 человек. По отношению к численности трудоспособных доля безработных граждан составляет 4,5 %. До конца прогнозируемого периода численность безработных граждан составит 205 человек, уровень безработицы -5,1%.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b/>
          <w:sz w:val="28"/>
          <w:szCs w:val="28"/>
        </w:rPr>
        <w:t>Промышленный комплекс</w:t>
      </w:r>
      <w:r w:rsidRPr="00956ADA">
        <w:rPr>
          <w:rFonts w:ascii="Times New Roman" w:hAnsi="Times New Roman" w:cs="Times New Roman"/>
          <w:sz w:val="28"/>
          <w:szCs w:val="28"/>
        </w:rPr>
        <w:t xml:space="preserve"> экономики  муниципального образования включает в себя следующие виды экономической деятельности:  «обрабатывающие производства», «производство и распределение электроэнергии, газа и воды» и «добыча полезных ископаемых». </w:t>
      </w:r>
    </w:p>
    <w:p w:rsidR="00956ADA" w:rsidRPr="00956ADA" w:rsidRDefault="00956ADA" w:rsidP="00956ADA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956ADA">
        <w:rPr>
          <w:sz w:val="28"/>
          <w:szCs w:val="28"/>
        </w:rPr>
        <w:t xml:space="preserve">По оценке текущего года объем отгруженных товаров собственного производства, выполненных работ и услуг собственными силами по виду деятельности «Добыча полезных ископаемых кроме </w:t>
      </w:r>
      <w:proofErr w:type="spellStart"/>
      <w:r w:rsidRPr="00956ADA">
        <w:rPr>
          <w:sz w:val="28"/>
          <w:szCs w:val="28"/>
        </w:rPr>
        <w:t>топливно-энергитических</w:t>
      </w:r>
      <w:proofErr w:type="spellEnd"/>
      <w:r w:rsidRPr="00956ADA">
        <w:rPr>
          <w:sz w:val="28"/>
          <w:szCs w:val="28"/>
        </w:rPr>
        <w:t>» составит 230 млн. руб., что в сопоставимой оценке выше уровня 2014г на 6,2%. В 2016г индекс производства по данному виду экономической деятельности составит 99,95%, в 2017г-102,6%, в 2018г-103,4% к предыдущему году.</w:t>
      </w:r>
      <w:proofErr w:type="gramEnd"/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ab/>
        <w:t>Объем выпущенных товаров собственного производства, выполне</w:t>
      </w:r>
      <w:r w:rsidRPr="00956ADA">
        <w:rPr>
          <w:rFonts w:ascii="Times New Roman" w:hAnsi="Times New Roman" w:cs="Times New Roman"/>
          <w:sz w:val="28"/>
          <w:szCs w:val="28"/>
        </w:rPr>
        <w:t>н</w:t>
      </w:r>
      <w:r w:rsidRPr="00956ADA">
        <w:rPr>
          <w:rFonts w:ascii="Times New Roman" w:hAnsi="Times New Roman" w:cs="Times New Roman"/>
          <w:sz w:val="28"/>
          <w:szCs w:val="28"/>
        </w:rPr>
        <w:t xml:space="preserve">ных работ и услуг по виду деятельности </w:t>
      </w:r>
      <w:r w:rsidRPr="00956ADA">
        <w:rPr>
          <w:rFonts w:ascii="Times New Roman" w:hAnsi="Times New Roman" w:cs="Times New Roman"/>
          <w:b/>
          <w:sz w:val="28"/>
          <w:szCs w:val="28"/>
        </w:rPr>
        <w:t>«</w:t>
      </w:r>
      <w:r w:rsidRPr="00956ADA">
        <w:rPr>
          <w:rFonts w:ascii="Times New Roman" w:hAnsi="Times New Roman" w:cs="Times New Roman"/>
          <w:sz w:val="28"/>
          <w:szCs w:val="28"/>
        </w:rPr>
        <w:t>обрабат</w:t>
      </w:r>
      <w:r w:rsidRPr="00956ADA">
        <w:rPr>
          <w:rFonts w:ascii="Times New Roman" w:hAnsi="Times New Roman" w:cs="Times New Roman"/>
          <w:sz w:val="28"/>
          <w:szCs w:val="28"/>
        </w:rPr>
        <w:t>ы</w:t>
      </w:r>
      <w:r w:rsidRPr="00956ADA">
        <w:rPr>
          <w:rFonts w:ascii="Times New Roman" w:hAnsi="Times New Roman" w:cs="Times New Roman"/>
          <w:sz w:val="28"/>
          <w:szCs w:val="28"/>
        </w:rPr>
        <w:t>вающие производства</w:t>
      </w:r>
      <w:r w:rsidRPr="00956ADA">
        <w:rPr>
          <w:rFonts w:ascii="Times New Roman" w:hAnsi="Times New Roman" w:cs="Times New Roman"/>
          <w:b/>
          <w:sz w:val="28"/>
          <w:szCs w:val="28"/>
        </w:rPr>
        <w:t>»</w:t>
      </w:r>
      <w:r w:rsidRPr="00956ADA">
        <w:rPr>
          <w:rFonts w:ascii="Times New Roman" w:hAnsi="Times New Roman" w:cs="Times New Roman"/>
          <w:sz w:val="28"/>
          <w:szCs w:val="28"/>
        </w:rPr>
        <w:t xml:space="preserve"> занимает 6,2% в общем объеме промышленного производства. Основу составляет производство пищевых продуктов: хлебобулочных и кондитерских изделий, полуфабрикатов. По предварительной оценке объем отгруженных товаров собственного производства, выполненных работ и услуг собственными силами по данному виду деятельности в текущем году составит 19,1 млн. руб., индекс производства к 2014г.- 86,3%. В плановом периоде ожидается рост объема отгруженных товаров в пределах 101 -101,5%. 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>Пищевую промышленность муниципального образования составляют подразделения  в составе предприятий и организаций различных форм собственности и хозяйствования, а так же индивидуальные предприниматели.</w:t>
      </w:r>
      <w:r w:rsidRPr="00956ADA">
        <w:rPr>
          <w:rFonts w:ascii="Times New Roman" w:hAnsi="Times New Roman" w:cs="Times New Roman"/>
          <w:sz w:val="28"/>
          <w:szCs w:val="28"/>
        </w:rPr>
        <w:tab/>
        <w:t>Основная задача пищевой промышленности поселения - обеспечение населения жизненно важным продуктом питания - хлебом. Соответственно основную долю (более 80%) в общем объеме производства пищевых продуктов занимает  производство хлебобулочных изделий.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 xml:space="preserve">Ежегодно отмечается снижение объемов  </w:t>
      </w:r>
      <w:r w:rsidRPr="00956ADA">
        <w:rPr>
          <w:rFonts w:ascii="Times New Roman" w:hAnsi="Times New Roman" w:cs="Times New Roman"/>
          <w:spacing w:val="-2"/>
          <w:sz w:val="28"/>
          <w:szCs w:val="28"/>
        </w:rPr>
        <w:t xml:space="preserve">производства </w:t>
      </w:r>
      <w:r w:rsidRPr="00956ADA">
        <w:rPr>
          <w:rFonts w:ascii="Times New Roman" w:hAnsi="Times New Roman" w:cs="Times New Roman"/>
          <w:sz w:val="28"/>
          <w:szCs w:val="28"/>
        </w:rPr>
        <w:t xml:space="preserve"> хлебобулочных изделий. В 2014г выпуск данного вида продукции составил 432тн. или 80% к уровню 2013г. </w:t>
      </w:r>
      <w:r w:rsidRPr="00956ADA">
        <w:rPr>
          <w:rFonts w:ascii="Times New Roman" w:hAnsi="Times New Roman" w:cs="Times New Roman"/>
          <w:spacing w:val="-2"/>
          <w:sz w:val="28"/>
          <w:szCs w:val="28"/>
        </w:rPr>
        <w:t xml:space="preserve">Производство кондитерских изделий и мясных полуфабрикатов сохранилось на уровне текущего года и составило 5 </w:t>
      </w:r>
      <w:proofErr w:type="spellStart"/>
      <w:r w:rsidRPr="00956ADA">
        <w:rPr>
          <w:rFonts w:ascii="Times New Roman" w:hAnsi="Times New Roman" w:cs="Times New Roman"/>
          <w:spacing w:val="-2"/>
          <w:sz w:val="28"/>
          <w:szCs w:val="28"/>
        </w:rPr>
        <w:t>тн</w:t>
      </w:r>
      <w:proofErr w:type="spellEnd"/>
      <w:r w:rsidRPr="00956ADA">
        <w:rPr>
          <w:rFonts w:ascii="Times New Roman" w:hAnsi="Times New Roman" w:cs="Times New Roman"/>
          <w:spacing w:val="-2"/>
          <w:sz w:val="28"/>
          <w:szCs w:val="28"/>
        </w:rPr>
        <w:t xml:space="preserve">. и 2,8 </w:t>
      </w:r>
      <w:proofErr w:type="spellStart"/>
      <w:r w:rsidRPr="00956ADA">
        <w:rPr>
          <w:rFonts w:ascii="Times New Roman" w:hAnsi="Times New Roman" w:cs="Times New Roman"/>
          <w:spacing w:val="-2"/>
          <w:sz w:val="28"/>
          <w:szCs w:val="28"/>
        </w:rPr>
        <w:t>тн</w:t>
      </w:r>
      <w:proofErr w:type="spellEnd"/>
      <w:r w:rsidRPr="00956ADA">
        <w:rPr>
          <w:rFonts w:ascii="Times New Roman" w:hAnsi="Times New Roman" w:cs="Times New Roman"/>
          <w:spacing w:val="-2"/>
          <w:sz w:val="28"/>
          <w:szCs w:val="28"/>
        </w:rPr>
        <w:t>. соответственно.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956ADA">
        <w:rPr>
          <w:rFonts w:ascii="Times New Roman" w:hAnsi="Times New Roman" w:cs="Times New Roman"/>
          <w:sz w:val="28"/>
          <w:szCs w:val="28"/>
        </w:rPr>
        <w:t>Архаринское</w:t>
      </w:r>
      <w:proofErr w:type="spellEnd"/>
      <w:r w:rsidRPr="00956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ADA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956ADA">
        <w:rPr>
          <w:rFonts w:ascii="Times New Roman" w:hAnsi="Times New Roman" w:cs="Times New Roman"/>
          <w:sz w:val="28"/>
          <w:szCs w:val="28"/>
        </w:rPr>
        <w:t xml:space="preserve"> – основной производитель и поставщик хлебобулочных изделий. На его долю приходится 95% от общего объема производства данного вида продукции на территории муниципального образования. В 2014 году выпуск хлебобулочных изделий предприятием составил 410 </w:t>
      </w:r>
      <w:proofErr w:type="spellStart"/>
      <w:r w:rsidRPr="00956ADA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956ADA">
        <w:rPr>
          <w:rFonts w:ascii="Times New Roman" w:hAnsi="Times New Roman" w:cs="Times New Roman"/>
          <w:sz w:val="28"/>
          <w:szCs w:val="28"/>
        </w:rPr>
        <w:t>., то составляет 80% к уровню 2013 года.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 xml:space="preserve">  Предприятием  выпускается широкий ассортимент продукции: 5 сортов хлеба, до 10 наименований булочных изделий.</w:t>
      </w:r>
      <w:r w:rsidRPr="00956ADA">
        <w:rPr>
          <w:rFonts w:ascii="Times New Roman" w:hAnsi="Times New Roman" w:cs="Times New Roman"/>
          <w:sz w:val="28"/>
          <w:szCs w:val="28"/>
        </w:rPr>
        <w:tab/>
        <w:t>Вместе с тем, производство хлебобулочных изделий по предприятию ежегодно снижается. Назрела необходимость проведения реконструкции производственных мощностей и замены технологического оборудования с целью снижения затрат на производство.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 xml:space="preserve">Кроме потребительского общества производством хлебобулочных изделий на территории поселка Архара занимается цех готовой продукции, принадлежащий ГАУ СО «Архаринский дом-интернат». Производителем освоен выпуск 3-х сортов хлеба, более 10 сортов булочных изделий, мучных изделий в ассортименте. 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 xml:space="preserve">По оценке текущего года предприятиями пищевой промышленности будет произведено 389 </w:t>
      </w:r>
      <w:proofErr w:type="spellStart"/>
      <w:r w:rsidRPr="00956ADA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956ADA">
        <w:rPr>
          <w:rFonts w:ascii="Times New Roman" w:hAnsi="Times New Roman" w:cs="Times New Roman"/>
          <w:sz w:val="28"/>
          <w:szCs w:val="28"/>
        </w:rPr>
        <w:t xml:space="preserve">. хлебобулочных изделий, производство кондитерских изделий достигнет 5 тонн, мясных полуфабрикатов 3 </w:t>
      </w:r>
      <w:proofErr w:type="spellStart"/>
      <w:r w:rsidRPr="00956ADA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956ADA">
        <w:rPr>
          <w:rFonts w:ascii="Times New Roman" w:hAnsi="Times New Roman" w:cs="Times New Roman"/>
          <w:sz w:val="28"/>
          <w:szCs w:val="28"/>
        </w:rPr>
        <w:t>.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ab/>
        <w:t>Объем производства продукции по виду экономической деятельности «производство и распределение электроэнергии, газа и воды» занимает 40% в общем объеме промышленного производства. В этой отрасли на территории муниципального образования работают предприятия, которые производят тепло для социальных нужд, занимаются водоснабжением и водоотведением.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ab/>
        <w:t>Объем отгруженной продукции по данному виду экономической деятельности в 2015г. по предварительной оценке составит 118,97 млн. руб. или 90% к уровню 2014г. К 2018 по данному виду экономической деятельности ожидается отгрузить товаров собственного производства на сумму 153,6 млн. руб.</w:t>
      </w:r>
    </w:p>
    <w:p w:rsidR="00956ADA" w:rsidRPr="00956ADA" w:rsidRDefault="00956ADA" w:rsidP="00956ADA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956ADA">
        <w:rPr>
          <w:i/>
          <w:sz w:val="28"/>
          <w:szCs w:val="28"/>
        </w:rPr>
        <w:t xml:space="preserve">Агропромышленный комплекс </w:t>
      </w:r>
      <w:r w:rsidRPr="00956ADA">
        <w:rPr>
          <w:sz w:val="28"/>
          <w:szCs w:val="28"/>
        </w:rPr>
        <w:t xml:space="preserve"> муниципального образования составляют  2,2 тыс. личных подсобных хозяй</w:t>
      </w:r>
      <w:proofErr w:type="gramStart"/>
      <w:r w:rsidRPr="00956ADA">
        <w:rPr>
          <w:sz w:val="28"/>
          <w:szCs w:val="28"/>
        </w:rPr>
        <w:t>ств гр</w:t>
      </w:r>
      <w:proofErr w:type="gramEnd"/>
      <w:r w:rsidRPr="00956ADA">
        <w:rPr>
          <w:sz w:val="28"/>
          <w:szCs w:val="28"/>
        </w:rPr>
        <w:t xml:space="preserve">аждан. </w:t>
      </w:r>
    </w:p>
    <w:p w:rsidR="00956ADA" w:rsidRPr="00956ADA" w:rsidRDefault="00956ADA" w:rsidP="00956ADA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956ADA">
        <w:rPr>
          <w:sz w:val="28"/>
          <w:szCs w:val="28"/>
        </w:rPr>
        <w:t xml:space="preserve">По итогам 2014 года во всех категориях хозяйств муниципального образования получено валовой продукции сельского хозяйства на сумму свыше 45,7 млн. рублей, что на 21% выше уровня 2013 года. </w:t>
      </w:r>
    </w:p>
    <w:p w:rsidR="00956ADA" w:rsidRPr="00956ADA" w:rsidRDefault="00956ADA" w:rsidP="00956ADA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956ADA">
        <w:rPr>
          <w:sz w:val="28"/>
          <w:szCs w:val="28"/>
        </w:rPr>
        <w:t xml:space="preserve">В общем объеме валовой продукции сельского хозяйства продукция растениеводства занимает 74%, животноводства – 26%.    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lastRenderedPageBreak/>
        <w:t xml:space="preserve">Личные подсобные хозяйства граждан остаются единственными производителями сельскохозяйственной продукции на территории муниципального образования. 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ab/>
        <w:t xml:space="preserve">Этой категорией хозяйств ежегодно обрабатывается </w:t>
      </w:r>
      <w:smartTag w:uri="urn:schemas-microsoft-com:office:smarttags" w:element="metricconverter">
        <w:smartTagPr>
          <w:attr w:name="ProductID" w:val="191 га"/>
        </w:smartTagPr>
        <w:r w:rsidRPr="00956ADA">
          <w:rPr>
            <w:rFonts w:ascii="Times New Roman" w:hAnsi="Times New Roman" w:cs="Times New Roman"/>
            <w:sz w:val="28"/>
            <w:szCs w:val="28"/>
          </w:rPr>
          <w:t>191 га</w:t>
        </w:r>
      </w:smartTag>
      <w:r w:rsidRPr="00956ADA">
        <w:rPr>
          <w:rFonts w:ascii="Times New Roman" w:hAnsi="Times New Roman" w:cs="Times New Roman"/>
          <w:sz w:val="28"/>
          <w:szCs w:val="28"/>
        </w:rPr>
        <w:t xml:space="preserve"> пашни под картофелем, овощными и кормовыми культурами.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ab/>
      </w:r>
      <w:r w:rsidRPr="00956ADA">
        <w:rPr>
          <w:rFonts w:ascii="Times New Roman" w:hAnsi="Times New Roman" w:cs="Times New Roman"/>
          <w:sz w:val="28"/>
          <w:szCs w:val="28"/>
        </w:rPr>
        <w:tab/>
        <w:t xml:space="preserve">В текущем году под посевами картофеля этой категорией хозяйств было занято </w:t>
      </w:r>
      <w:smartTag w:uri="urn:schemas-microsoft-com:office:smarttags" w:element="metricconverter">
        <w:smartTagPr>
          <w:attr w:name="ProductID" w:val="166 га"/>
        </w:smartTagPr>
        <w:r w:rsidRPr="00956ADA">
          <w:rPr>
            <w:rFonts w:ascii="Times New Roman" w:hAnsi="Times New Roman" w:cs="Times New Roman"/>
            <w:sz w:val="28"/>
            <w:szCs w:val="28"/>
          </w:rPr>
          <w:t>166 га</w:t>
        </w:r>
      </w:smartTag>
      <w:r w:rsidRPr="00956ADA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3 га"/>
        </w:smartTagPr>
        <w:r w:rsidRPr="00956ADA">
          <w:rPr>
            <w:rFonts w:ascii="Times New Roman" w:hAnsi="Times New Roman" w:cs="Times New Roman"/>
            <w:sz w:val="28"/>
            <w:szCs w:val="28"/>
          </w:rPr>
          <w:t>23 га</w:t>
        </w:r>
      </w:smartTag>
      <w:r w:rsidRPr="00956ADA">
        <w:rPr>
          <w:rFonts w:ascii="Times New Roman" w:hAnsi="Times New Roman" w:cs="Times New Roman"/>
          <w:sz w:val="28"/>
          <w:szCs w:val="28"/>
        </w:rPr>
        <w:t xml:space="preserve"> под овощами и </w:t>
      </w:r>
      <w:smartTag w:uri="urn:schemas-microsoft-com:office:smarttags" w:element="metricconverter">
        <w:smartTagPr>
          <w:attr w:name="ProductID" w:val="2 га"/>
        </w:smartTagPr>
        <w:r w:rsidRPr="00956ADA">
          <w:rPr>
            <w:rFonts w:ascii="Times New Roman" w:hAnsi="Times New Roman" w:cs="Times New Roman"/>
            <w:sz w:val="28"/>
            <w:szCs w:val="28"/>
          </w:rPr>
          <w:t>2 га</w:t>
        </w:r>
      </w:smartTag>
      <w:r w:rsidRPr="00956ADA">
        <w:rPr>
          <w:rFonts w:ascii="Times New Roman" w:hAnsi="Times New Roman" w:cs="Times New Roman"/>
          <w:sz w:val="28"/>
          <w:szCs w:val="28"/>
        </w:rPr>
        <w:t xml:space="preserve"> под кормовыми культурами. По предварительной оценке на личных подворьях произведено 1,9 тыс. </w:t>
      </w:r>
      <w:proofErr w:type="spellStart"/>
      <w:r w:rsidRPr="00956ADA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956ADA">
        <w:rPr>
          <w:rFonts w:ascii="Times New Roman" w:hAnsi="Times New Roman" w:cs="Times New Roman"/>
          <w:sz w:val="28"/>
          <w:szCs w:val="28"/>
        </w:rPr>
        <w:t xml:space="preserve">. картофеля, 277 </w:t>
      </w:r>
      <w:proofErr w:type="spellStart"/>
      <w:r w:rsidRPr="00956ADA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956ADA">
        <w:rPr>
          <w:rFonts w:ascii="Times New Roman" w:hAnsi="Times New Roman" w:cs="Times New Roman"/>
          <w:sz w:val="28"/>
          <w:szCs w:val="28"/>
        </w:rPr>
        <w:t>. овощей. До конца прогнозируемого периода посевные площади в целом по муниципальному образованию не увеличатся, объем производства продукции растениеводства сохранится на уровне текущего года.</w:t>
      </w:r>
    </w:p>
    <w:p w:rsidR="00956ADA" w:rsidRPr="00956ADA" w:rsidRDefault="00956ADA" w:rsidP="00956ADA">
      <w:pPr>
        <w:pStyle w:val="3"/>
        <w:spacing w:after="0"/>
        <w:ind w:left="0" w:right="-6" w:firstLine="567"/>
        <w:jc w:val="both"/>
        <w:rPr>
          <w:sz w:val="28"/>
          <w:szCs w:val="28"/>
        </w:rPr>
      </w:pPr>
      <w:r w:rsidRPr="00956ADA">
        <w:rPr>
          <w:i/>
          <w:sz w:val="28"/>
          <w:szCs w:val="28"/>
        </w:rPr>
        <w:t>В отрасли животноводства</w:t>
      </w:r>
      <w:r w:rsidRPr="00956ADA">
        <w:rPr>
          <w:sz w:val="28"/>
          <w:szCs w:val="28"/>
        </w:rPr>
        <w:t xml:space="preserve"> наблюдается ежегодное снижение численности сельскохозяйственных животных. В текущем году на личных подворьях граждан содержится  50 голов КРС</w:t>
      </w:r>
      <w:r w:rsidRPr="00956ADA">
        <w:rPr>
          <w:b/>
          <w:sz w:val="28"/>
          <w:szCs w:val="28"/>
        </w:rPr>
        <w:t xml:space="preserve">, </w:t>
      </w:r>
      <w:r w:rsidRPr="00956ADA">
        <w:rPr>
          <w:sz w:val="28"/>
          <w:szCs w:val="28"/>
        </w:rPr>
        <w:t>в том числе 45 коров. Кроме того на личных подворьях содержится  100 свиней, 3,0 тыс.  голов птицы всех возрастов, 400 пчелосемей, 20 голов мелкого рогатого скота.</w:t>
      </w:r>
    </w:p>
    <w:p w:rsidR="00956ADA" w:rsidRPr="00956ADA" w:rsidRDefault="00956ADA" w:rsidP="00956ADA">
      <w:pPr>
        <w:pStyle w:val="3"/>
        <w:spacing w:after="0"/>
        <w:ind w:left="0" w:right="-6" w:firstLine="567"/>
        <w:jc w:val="both"/>
        <w:rPr>
          <w:sz w:val="28"/>
          <w:szCs w:val="28"/>
        </w:rPr>
      </w:pPr>
      <w:r w:rsidRPr="00956ADA">
        <w:rPr>
          <w:sz w:val="28"/>
          <w:szCs w:val="28"/>
        </w:rPr>
        <w:t xml:space="preserve">  Этой категорией хозяйств по предварительной оценке 2015 года будет произведено 19тн. мяса в живом весе, 144 </w:t>
      </w:r>
      <w:proofErr w:type="spellStart"/>
      <w:r w:rsidRPr="00956ADA">
        <w:rPr>
          <w:sz w:val="28"/>
          <w:szCs w:val="28"/>
        </w:rPr>
        <w:t>тн</w:t>
      </w:r>
      <w:proofErr w:type="spellEnd"/>
      <w:r w:rsidRPr="00956ADA">
        <w:rPr>
          <w:sz w:val="28"/>
          <w:szCs w:val="28"/>
        </w:rPr>
        <w:t xml:space="preserve">. молока, 330 тыс. шт. яиц, 20 </w:t>
      </w:r>
      <w:proofErr w:type="spellStart"/>
      <w:r w:rsidRPr="00956ADA">
        <w:rPr>
          <w:sz w:val="28"/>
          <w:szCs w:val="28"/>
        </w:rPr>
        <w:t>тн</w:t>
      </w:r>
      <w:proofErr w:type="spellEnd"/>
      <w:r w:rsidRPr="00956ADA">
        <w:rPr>
          <w:sz w:val="28"/>
          <w:szCs w:val="28"/>
        </w:rPr>
        <w:t xml:space="preserve">. меда. </w:t>
      </w:r>
    </w:p>
    <w:p w:rsidR="00956ADA" w:rsidRPr="00956ADA" w:rsidRDefault="00956ADA" w:rsidP="00956ADA">
      <w:pPr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ab/>
        <w:t>Ожидается, что в планируемом периоде численность сельскохозяйственных животных по муниципальному образованию сохранится на уровне текущего года.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>По предварительной оценке в текущем году личными подсобными хозяйствами граждан  будет произведено продукции сельского хозяйства на сумму более 51 млн. руб., или 100,6% к уровню 2014г в сопоставимых ценах, в том числе продукции растениеводства - на 38,04 млн. руб., продукции животноводства на сумму 13,46 млн. руб.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Pr="00956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ADA">
        <w:rPr>
          <w:rFonts w:ascii="Times New Roman" w:hAnsi="Times New Roman" w:cs="Times New Roman"/>
          <w:sz w:val="28"/>
          <w:szCs w:val="28"/>
        </w:rPr>
        <w:t>согласно 1 варианту прогнозных показателей, намечено произвести продукции сельского хозя</w:t>
      </w:r>
      <w:r w:rsidRPr="00956ADA">
        <w:rPr>
          <w:rFonts w:ascii="Times New Roman" w:hAnsi="Times New Roman" w:cs="Times New Roman"/>
          <w:sz w:val="28"/>
          <w:szCs w:val="28"/>
        </w:rPr>
        <w:t>й</w:t>
      </w:r>
      <w:r w:rsidRPr="00956ADA">
        <w:rPr>
          <w:rFonts w:ascii="Times New Roman" w:hAnsi="Times New Roman" w:cs="Times New Roman"/>
          <w:sz w:val="28"/>
          <w:szCs w:val="28"/>
        </w:rPr>
        <w:t>ства на сумму 51 млн. рублей – это выше уровня 2015 года на 4,5% (</w:t>
      </w:r>
      <w:r w:rsidRPr="00956ADA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956ADA">
        <w:rPr>
          <w:rFonts w:ascii="Times New Roman" w:hAnsi="Times New Roman" w:cs="Times New Roman"/>
          <w:sz w:val="28"/>
          <w:szCs w:val="28"/>
        </w:rPr>
        <w:t>с</w:t>
      </w:r>
      <w:r w:rsidRPr="00956ADA">
        <w:rPr>
          <w:rFonts w:ascii="Times New Roman" w:hAnsi="Times New Roman" w:cs="Times New Roman"/>
          <w:sz w:val="28"/>
          <w:szCs w:val="28"/>
        </w:rPr>
        <w:t>о</w:t>
      </w:r>
      <w:r w:rsidRPr="00956ADA">
        <w:rPr>
          <w:rFonts w:ascii="Times New Roman" w:hAnsi="Times New Roman" w:cs="Times New Roman"/>
          <w:sz w:val="28"/>
          <w:szCs w:val="28"/>
        </w:rPr>
        <w:t>поставимых ценах). Объем производства продукции растениеводства составит 37,7 млн. руб., животноводства 13,3 млн. руб.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>Согласно 1 варианту прогноза</w:t>
      </w:r>
      <w:r w:rsidRPr="00956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ADA">
        <w:rPr>
          <w:rFonts w:ascii="Times New Roman" w:hAnsi="Times New Roman" w:cs="Times New Roman"/>
          <w:sz w:val="28"/>
          <w:szCs w:val="28"/>
        </w:rPr>
        <w:t>в 2017 году</w:t>
      </w:r>
      <w:r w:rsidRPr="00956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ADA">
        <w:rPr>
          <w:rFonts w:ascii="Times New Roman" w:hAnsi="Times New Roman" w:cs="Times New Roman"/>
          <w:sz w:val="28"/>
          <w:szCs w:val="28"/>
        </w:rPr>
        <w:t>намечено произвести валовой продукции сельского хозя</w:t>
      </w:r>
      <w:r w:rsidRPr="00956ADA">
        <w:rPr>
          <w:rFonts w:ascii="Times New Roman" w:hAnsi="Times New Roman" w:cs="Times New Roman"/>
          <w:sz w:val="28"/>
          <w:szCs w:val="28"/>
        </w:rPr>
        <w:t>й</w:t>
      </w:r>
      <w:r w:rsidRPr="00956ADA">
        <w:rPr>
          <w:rFonts w:ascii="Times New Roman" w:hAnsi="Times New Roman" w:cs="Times New Roman"/>
          <w:sz w:val="28"/>
          <w:szCs w:val="28"/>
        </w:rPr>
        <w:t>ства на сумму 56,1 млн. рублей – это выше прогноза 2016 года на 5,4% (в сопоставимых ценах). Объем производства продукции растениеводства ув</w:t>
      </w:r>
      <w:r w:rsidRPr="00956ADA">
        <w:rPr>
          <w:rFonts w:ascii="Times New Roman" w:hAnsi="Times New Roman" w:cs="Times New Roman"/>
          <w:sz w:val="28"/>
          <w:szCs w:val="28"/>
        </w:rPr>
        <w:t>е</w:t>
      </w:r>
      <w:r w:rsidRPr="00956ADA">
        <w:rPr>
          <w:rFonts w:ascii="Times New Roman" w:hAnsi="Times New Roman" w:cs="Times New Roman"/>
          <w:sz w:val="28"/>
          <w:szCs w:val="28"/>
        </w:rPr>
        <w:t>личится на 4,5%, животноводства на 2,7%.</w:t>
      </w:r>
    </w:p>
    <w:p w:rsidR="00956ADA" w:rsidRPr="00956ADA" w:rsidRDefault="00956ADA" w:rsidP="00956ADA">
      <w:pPr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>По прогнозу показателей на 2018 год</w:t>
      </w:r>
      <w:r w:rsidRPr="00956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ADA">
        <w:rPr>
          <w:rFonts w:ascii="Times New Roman" w:hAnsi="Times New Roman" w:cs="Times New Roman"/>
          <w:sz w:val="28"/>
          <w:szCs w:val="28"/>
        </w:rPr>
        <w:t>в ЛПХ намечено произвести продукции сельского хозяйства в стоимостном выражении на сумму 61,1 млн. ру</w:t>
      </w:r>
      <w:r w:rsidRPr="00956ADA">
        <w:rPr>
          <w:rFonts w:ascii="Times New Roman" w:hAnsi="Times New Roman" w:cs="Times New Roman"/>
          <w:sz w:val="28"/>
          <w:szCs w:val="28"/>
        </w:rPr>
        <w:t>б</w:t>
      </w:r>
      <w:r w:rsidRPr="00956ADA">
        <w:rPr>
          <w:rFonts w:ascii="Times New Roman" w:hAnsi="Times New Roman" w:cs="Times New Roman"/>
          <w:sz w:val="28"/>
          <w:szCs w:val="28"/>
        </w:rPr>
        <w:t xml:space="preserve">лей, что более чем на 4% выше аналогичного показателя 2017 года (в сопоставимых ценах). </w:t>
      </w:r>
      <w:r w:rsidRPr="00956ADA">
        <w:rPr>
          <w:rFonts w:ascii="Times New Roman" w:hAnsi="Times New Roman" w:cs="Times New Roman"/>
          <w:sz w:val="28"/>
          <w:szCs w:val="28"/>
        </w:rPr>
        <w:lastRenderedPageBreak/>
        <w:t>Объем прои</w:t>
      </w:r>
      <w:r w:rsidRPr="00956ADA">
        <w:rPr>
          <w:rFonts w:ascii="Times New Roman" w:hAnsi="Times New Roman" w:cs="Times New Roman"/>
          <w:sz w:val="28"/>
          <w:szCs w:val="28"/>
        </w:rPr>
        <w:t>з</w:t>
      </w:r>
      <w:r w:rsidRPr="00956ADA">
        <w:rPr>
          <w:rFonts w:ascii="Times New Roman" w:hAnsi="Times New Roman" w:cs="Times New Roman"/>
          <w:sz w:val="28"/>
          <w:szCs w:val="28"/>
        </w:rPr>
        <w:t>водства продукции растениеводства увеличится на 4,4 животноводства на 2,9%.</w:t>
      </w:r>
    </w:p>
    <w:p w:rsidR="00956ADA" w:rsidRPr="00956ADA" w:rsidRDefault="00956ADA" w:rsidP="00956ADA">
      <w:pPr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>Основным вопросом в развитии сельскохозяйственного производства на предстоящий период остается отсутствие рынка сбыта излишков сельскохозяйственной продукции. Из-за отсутствия спроса на мясо, картофель, овощи, за последние годы резко сократились площади приусадебных участков, поголовье сельскохозяйственных животных на личных подворьях граждан.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i/>
          <w:sz w:val="28"/>
          <w:szCs w:val="28"/>
        </w:rPr>
        <w:t>Жилищно-коммунальное хозяйство</w:t>
      </w:r>
      <w:r w:rsidRPr="00956A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56ADA">
        <w:rPr>
          <w:rFonts w:ascii="Times New Roman" w:hAnsi="Times New Roman" w:cs="Times New Roman"/>
          <w:sz w:val="28"/>
          <w:szCs w:val="28"/>
        </w:rPr>
        <w:t xml:space="preserve">Основным предприятием, обслуживающим жилищный фонд на территории муниципального образования </w:t>
      </w:r>
      <w:r w:rsidRPr="00956ADA">
        <w:rPr>
          <w:rFonts w:ascii="Times New Roman" w:hAnsi="Times New Roman" w:cs="Times New Roman"/>
          <w:bCs/>
          <w:sz w:val="28"/>
          <w:szCs w:val="28"/>
        </w:rPr>
        <w:t>рабочий поселок (</w:t>
      </w:r>
      <w:proofErr w:type="spellStart"/>
      <w:r w:rsidRPr="00956ADA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956ADA">
        <w:rPr>
          <w:rFonts w:ascii="Times New Roman" w:hAnsi="Times New Roman" w:cs="Times New Roman"/>
          <w:bCs/>
          <w:sz w:val="28"/>
          <w:szCs w:val="28"/>
        </w:rPr>
        <w:t>) Архара</w:t>
      </w:r>
      <w:r w:rsidRPr="00956ADA">
        <w:rPr>
          <w:rFonts w:ascii="Times New Roman" w:hAnsi="Times New Roman" w:cs="Times New Roman"/>
          <w:sz w:val="28"/>
          <w:szCs w:val="28"/>
        </w:rPr>
        <w:t>, на сегодняшний день является ООО «Архаринский заказчик». На его долю приходится 6,6% от всего многоквартирного жилищного фонда. Кроме этого предприятия,  обслуживанием многоквартирного жилья занимаются ТСЖ «Виктория» (11 тыс. кв.м.) и ТСЖ «Единство» (21,8 тыс. кв. м.). Всего на долю ТСЖ приходится 0,7% или 8 многоэтажных жилых домов расположенных в п. Архара.</w:t>
      </w:r>
    </w:p>
    <w:p w:rsidR="00956ADA" w:rsidRPr="00956ADA" w:rsidRDefault="00956ADA" w:rsidP="00956ADA">
      <w:pPr>
        <w:widowControl w:val="0"/>
        <w:tabs>
          <w:tab w:val="left" w:pos="55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i/>
          <w:sz w:val="28"/>
          <w:szCs w:val="28"/>
        </w:rPr>
        <w:t>Строительство</w:t>
      </w:r>
      <w:r w:rsidRPr="00956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ADA">
        <w:rPr>
          <w:rFonts w:ascii="Times New Roman" w:hAnsi="Times New Roman" w:cs="Times New Roman"/>
          <w:sz w:val="28"/>
          <w:szCs w:val="28"/>
        </w:rPr>
        <w:t xml:space="preserve">Общая площадь жилья муниципального образования составляет 215,7 тыс. кв.м. В среднем на одного жителя приходится </w:t>
      </w:r>
      <w:smartTag w:uri="urn:schemas-microsoft-com:office:smarttags" w:element="metricconverter">
        <w:smartTagPr>
          <w:attr w:name="ProductID" w:val="23,8 кв. м"/>
        </w:smartTagPr>
        <w:r w:rsidRPr="00956ADA">
          <w:rPr>
            <w:rFonts w:ascii="Times New Roman" w:hAnsi="Times New Roman" w:cs="Times New Roman"/>
            <w:sz w:val="28"/>
            <w:szCs w:val="28"/>
          </w:rPr>
          <w:t>23,8 кв. м</w:t>
        </w:r>
      </w:smartTag>
      <w:r w:rsidRPr="00956ADA">
        <w:rPr>
          <w:rFonts w:ascii="Times New Roman" w:hAnsi="Times New Roman" w:cs="Times New Roman"/>
          <w:sz w:val="28"/>
          <w:szCs w:val="28"/>
        </w:rPr>
        <w:t>. общей площади жилых помещений.</w:t>
      </w:r>
    </w:p>
    <w:p w:rsidR="00956ADA" w:rsidRPr="00956ADA" w:rsidRDefault="00956ADA" w:rsidP="00956ADA">
      <w:pPr>
        <w:pStyle w:val="a5"/>
        <w:tabs>
          <w:tab w:val="left" w:pos="1014"/>
        </w:tabs>
        <w:spacing w:line="307" w:lineRule="exact"/>
        <w:ind w:left="20" w:right="20" w:firstLine="567"/>
        <w:jc w:val="both"/>
        <w:rPr>
          <w:sz w:val="28"/>
          <w:szCs w:val="28"/>
        </w:rPr>
      </w:pPr>
      <w:r w:rsidRPr="00956ADA">
        <w:rPr>
          <w:sz w:val="28"/>
          <w:szCs w:val="28"/>
        </w:rPr>
        <w:tab/>
      </w:r>
      <w:r w:rsidRPr="00956ADA">
        <w:rPr>
          <w:rStyle w:val="6"/>
          <w:b w:val="0"/>
          <w:spacing w:val="-1"/>
          <w:sz w:val="28"/>
          <w:szCs w:val="28"/>
        </w:rPr>
        <w:t>В 2014</w:t>
      </w:r>
      <w:r w:rsidRPr="00956ADA">
        <w:rPr>
          <w:sz w:val="28"/>
          <w:szCs w:val="28"/>
        </w:rPr>
        <w:t xml:space="preserve"> году в поселке продолжалось развитие жилищного строительства. </w:t>
      </w:r>
      <w:proofErr w:type="gramStart"/>
      <w:r w:rsidRPr="00956ADA">
        <w:rPr>
          <w:sz w:val="28"/>
          <w:szCs w:val="28"/>
        </w:rPr>
        <w:t xml:space="preserve">В отчетном году было введено 1424кв. м. общей  площади жилых домов, в том числе индивидуальные жилые дома, построенные населением за свой счет и с помощью кредитов - 94 кв.м. Был осуществлен ввод  27-ми квартирного жилого дома в п. Архара общей площадью </w:t>
      </w:r>
      <w:smartTag w:uri="urn:schemas-microsoft-com:office:smarttags" w:element="metricconverter">
        <w:smartTagPr>
          <w:attr w:name="ProductID" w:val="1896,7 кв. м"/>
        </w:smartTagPr>
        <w:r w:rsidRPr="00956ADA">
          <w:rPr>
            <w:sz w:val="28"/>
            <w:szCs w:val="28"/>
          </w:rPr>
          <w:t>1896,7 кв. м</w:t>
        </w:r>
      </w:smartTag>
      <w:r w:rsidRPr="00956ADA">
        <w:rPr>
          <w:sz w:val="28"/>
          <w:szCs w:val="28"/>
        </w:rPr>
        <w:t>. в рамках реализации программы «Переселение граждан из аварийного жилого фонда с учетом необходимости развития малоэтажного жилищного</w:t>
      </w:r>
      <w:proofErr w:type="gramEnd"/>
      <w:r w:rsidRPr="00956ADA">
        <w:rPr>
          <w:sz w:val="28"/>
          <w:szCs w:val="28"/>
        </w:rPr>
        <w:t xml:space="preserve">  строительства в муниципальном образовании «Рабочий поселок (</w:t>
      </w:r>
      <w:proofErr w:type="spellStart"/>
      <w:r w:rsidRPr="00956ADA">
        <w:rPr>
          <w:sz w:val="28"/>
          <w:szCs w:val="28"/>
        </w:rPr>
        <w:t>пгт</w:t>
      </w:r>
      <w:proofErr w:type="spellEnd"/>
      <w:r w:rsidRPr="00956ADA">
        <w:rPr>
          <w:sz w:val="28"/>
          <w:szCs w:val="28"/>
        </w:rPr>
        <w:t xml:space="preserve">) Архара». </w:t>
      </w:r>
    </w:p>
    <w:p w:rsidR="00956ADA" w:rsidRPr="00956ADA" w:rsidRDefault="00956ADA" w:rsidP="00956ADA">
      <w:pPr>
        <w:pStyle w:val="a5"/>
        <w:tabs>
          <w:tab w:val="left" w:pos="1014"/>
        </w:tabs>
        <w:spacing w:line="307" w:lineRule="exact"/>
        <w:ind w:left="20" w:right="20" w:firstLine="567"/>
        <w:jc w:val="both"/>
        <w:rPr>
          <w:sz w:val="28"/>
          <w:szCs w:val="28"/>
        </w:rPr>
      </w:pPr>
      <w:r w:rsidRPr="00956ADA">
        <w:rPr>
          <w:sz w:val="28"/>
          <w:szCs w:val="28"/>
        </w:rPr>
        <w:tab/>
        <w:t>На развитие темпов жилищного строительства в муниципальном образовании влияют не только низкий уровень доходов населения, но и  отсутствие для большинства застройщиков возможности получении кредитов для осуществления строительства, отсутствие на рынке ипотечного кредитования продуктов, доступных для большинства населения; отсутствие жилищного фонда для предоставления его на условиях социального найма.</w:t>
      </w:r>
    </w:p>
    <w:p w:rsidR="00956ADA" w:rsidRPr="00956ADA" w:rsidRDefault="00956ADA" w:rsidP="00956A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>В прогнозируемом периоде приоритетным останется жилищное строительство. Строительство будет осуществляться за счет бюджетных сре</w:t>
      </w:r>
      <w:proofErr w:type="gramStart"/>
      <w:r w:rsidRPr="00956ADA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956ADA">
        <w:rPr>
          <w:rFonts w:ascii="Times New Roman" w:hAnsi="Times New Roman" w:cs="Times New Roman"/>
          <w:sz w:val="28"/>
          <w:szCs w:val="28"/>
        </w:rPr>
        <w:t xml:space="preserve">амках реализации мероприятий по переселению граждан из ветхого и аварийного жилого фонда. </w:t>
      </w:r>
      <w:proofErr w:type="gramStart"/>
      <w:r w:rsidRPr="00956ADA">
        <w:rPr>
          <w:rFonts w:ascii="Times New Roman" w:hAnsi="Times New Roman" w:cs="Times New Roman"/>
          <w:sz w:val="28"/>
          <w:szCs w:val="28"/>
        </w:rPr>
        <w:t xml:space="preserve">В 2016г. на территории поселка  будет введено в эксплуатацию 2,3 тыс. кв.м. жилья, в том числе за счет бюджетных средств, в декабре планируется ввод 1 многоквартирного жилого дома в п. Архара площадью 1512,2 по программе  «Переселение граждан из аварийного жилого фонда с учетом необходимости развития малоэтажного жилищного  строительства в муниципальном образовании </w:t>
      </w:r>
      <w:r w:rsidRPr="00956ADA">
        <w:rPr>
          <w:rFonts w:ascii="Times New Roman" w:hAnsi="Times New Roman" w:cs="Times New Roman"/>
          <w:sz w:val="28"/>
          <w:szCs w:val="28"/>
        </w:rPr>
        <w:lastRenderedPageBreak/>
        <w:t>«Рабочий поселок (</w:t>
      </w:r>
      <w:proofErr w:type="spellStart"/>
      <w:r w:rsidRPr="00956AD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56ADA">
        <w:rPr>
          <w:rFonts w:ascii="Times New Roman" w:hAnsi="Times New Roman" w:cs="Times New Roman"/>
          <w:sz w:val="28"/>
          <w:szCs w:val="28"/>
        </w:rPr>
        <w:t>) Архара».</w:t>
      </w:r>
      <w:proofErr w:type="gramEnd"/>
      <w:r w:rsidRPr="00956ADA">
        <w:rPr>
          <w:rFonts w:ascii="Times New Roman" w:hAnsi="Times New Roman" w:cs="Times New Roman"/>
          <w:sz w:val="28"/>
          <w:szCs w:val="28"/>
        </w:rPr>
        <w:t xml:space="preserve">  Кроме того, за счет средств  ООО «</w:t>
      </w:r>
      <w:proofErr w:type="spellStart"/>
      <w:r w:rsidRPr="00956ADA">
        <w:rPr>
          <w:rFonts w:ascii="Times New Roman" w:hAnsi="Times New Roman" w:cs="Times New Roman"/>
          <w:sz w:val="28"/>
          <w:szCs w:val="28"/>
        </w:rPr>
        <w:t>Транснефть</w:t>
      </w:r>
      <w:proofErr w:type="spellEnd"/>
      <w:r w:rsidRPr="00956ADA">
        <w:rPr>
          <w:rFonts w:ascii="Times New Roman" w:hAnsi="Times New Roman" w:cs="Times New Roman"/>
          <w:sz w:val="28"/>
          <w:szCs w:val="28"/>
        </w:rPr>
        <w:t xml:space="preserve">», планируется строительство 18-ти квартирного жилого дома общей площадью </w:t>
      </w:r>
      <w:smartTag w:uri="urn:schemas-microsoft-com:office:smarttags" w:element="metricconverter">
        <w:smartTagPr>
          <w:attr w:name="ProductID" w:val="860 кв. м"/>
        </w:smartTagPr>
        <w:r w:rsidRPr="00956ADA">
          <w:rPr>
            <w:rFonts w:ascii="Times New Roman" w:hAnsi="Times New Roman" w:cs="Times New Roman"/>
            <w:sz w:val="28"/>
            <w:szCs w:val="28"/>
          </w:rPr>
          <w:t>860 кв. м</w:t>
        </w:r>
      </w:smartTag>
      <w:r w:rsidRPr="00956ADA">
        <w:rPr>
          <w:rFonts w:ascii="Times New Roman" w:hAnsi="Times New Roman" w:cs="Times New Roman"/>
          <w:sz w:val="28"/>
          <w:szCs w:val="28"/>
        </w:rPr>
        <w:t>. в п. Архара для семей обслуживающего персонала.</w:t>
      </w:r>
    </w:p>
    <w:p w:rsidR="00956ADA" w:rsidRPr="00956ADA" w:rsidRDefault="00956ADA" w:rsidP="00956A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 xml:space="preserve"> В августе 2017г. согласно вышеуказанной программе планируется ввести еще 1,598 тыс. кв. м. жилья. </w:t>
      </w:r>
    </w:p>
    <w:p w:rsidR="00956ADA" w:rsidRPr="00956ADA" w:rsidRDefault="00956ADA" w:rsidP="00956ADA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956ADA">
        <w:rPr>
          <w:i/>
          <w:sz w:val="28"/>
          <w:szCs w:val="28"/>
        </w:rPr>
        <w:t>Рынок товаров и услуг</w:t>
      </w:r>
      <w:r w:rsidRPr="00956ADA">
        <w:rPr>
          <w:sz w:val="28"/>
          <w:szCs w:val="28"/>
        </w:rPr>
        <w:t xml:space="preserve"> Ситуация на потребительском рынке в поселке в 2014 году характеризовалась снижением оборота розничной торговли, что в большей степени обусловлено ростом цен на продовольственные и непродовольственные товары.</w:t>
      </w:r>
    </w:p>
    <w:p w:rsidR="00956ADA" w:rsidRPr="00956ADA" w:rsidRDefault="00956ADA" w:rsidP="00956ADA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956ADA">
        <w:rPr>
          <w:sz w:val="28"/>
          <w:szCs w:val="28"/>
        </w:rPr>
        <w:t>Сеть предприятий розничной торговли насчитывает 126 магазинов с общей торговой площадью 6,6 тыс. кв.м.</w:t>
      </w:r>
    </w:p>
    <w:p w:rsidR="00956ADA" w:rsidRPr="00956ADA" w:rsidRDefault="00956ADA" w:rsidP="00956ADA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956ADA">
        <w:rPr>
          <w:sz w:val="28"/>
          <w:szCs w:val="28"/>
        </w:rPr>
        <w:t>В поселке на достаточном уровне развита стациона</w:t>
      </w:r>
      <w:r w:rsidRPr="00956ADA">
        <w:rPr>
          <w:sz w:val="28"/>
          <w:szCs w:val="28"/>
        </w:rPr>
        <w:t>р</w:t>
      </w:r>
      <w:r w:rsidRPr="00956ADA">
        <w:rPr>
          <w:sz w:val="28"/>
          <w:szCs w:val="28"/>
        </w:rPr>
        <w:t xml:space="preserve">ная торговая сеть. Сегодня на тысячу жителей приходится </w:t>
      </w:r>
      <w:smartTag w:uri="urn:schemas-microsoft-com:office:smarttags" w:element="metricconverter">
        <w:smartTagPr>
          <w:attr w:name="ProductID" w:val="615 кв. м"/>
        </w:smartTagPr>
        <w:r w:rsidRPr="00956ADA">
          <w:rPr>
            <w:sz w:val="28"/>
            <w:szCs w:val="28"/>
          </w:rPr>
          <w:t>615 кв. м</w:t>
        </w:r>
      </w:smartTag>
      <w:r w:rsidRPr="00956ADA">
        <w:rPr>
          <w:sz w:val="28"/>
          <w:szCs w:val="28"/>
        </w:rPr>
        <w:t xml:space="preserve"> торговой площади, при нормативе минимальной обеспеченности </w:t>
      </w:r>
      <w:smartTag w:uri="urn:schemas-microsoft-com:office:smarttags" w:element="metricconverter">
        <w:smartTagPr>
          <w:attr w:name="ProductID" w:val="235 кв. м"/>
        </w:smartTagPr>
        <w:r w:rsidRPr="00956ADA">
          <w:rPr>
            <w:sz w:val="28"/>
            <w:szCs w:val="28"/>
          </w:rPr>
          <w:t>235 кв. м</w:t>
        </w:r>
      </w:smartTag>
      <w:r w:rsidRPr="00956ADA">
        <w:rPr>
          <w:sz w:val="28"/>
          <w:szCs w:val="28"/>
        </w:rPr>
        <w:t xml:space="preserve"> на 1000 человек (в 2,6 раза). </w:t>
      </w:r>
    </w:p>
    <w:p w:rsidR="00956ADA" w:rsidRPr="00956ADA" w:rsidRDefault="00956ADA" w:rsidP="00956ADA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956ADA">
        <w:rPr>
          <w:sz w:val="28"/>
          <w:szCs w:val="28"/>
        </w:rPr>
        <w:tab/>
        <w:t xml:space="preserve"> Одной из современных тенденций развития розничной торговли явл</w:t>
      </w:r>
      <w:r w:rsidRPr="00956ADA">
        <w:rPr>
          <w:sz w:val="28"/>
          <w:szCs w:val="28"/>
        </w:rPr>
        <w:t>я</w:t>
      </w:r>
      <w:r w:rsidRPr="00956ADA">
        <w:rPr>
          <w:sz w:val="28"/>
          <w:szCs w:val="28"/>
        </w:rPr>
        <w:t>ется изменение соотношения магазинных и внемагазинных форм продаж. В поселке отмечается высокая динамика продаж в стационарной торговле 99,8%, что привело к снижению доли розничных рынков в обороте розни</w:t>
      </w:r>
      <w:r w:rsidRPr="00956ADA">
        <w:rPr>
          <w:sz w:val="28"/>
          <w:szCs w:val="28"/>
        </w:rPr>
        <w:t>ч</w:t>
      </w:r>
      <w:r w:rsidRPr="00956ADA">
        <w:rPr>
          <w:sz w:val="28"/>
          <w:szCs w:val="28"/>
        </w:rPr>
        <w:t xml:space="preserve">ной торговли до 0,3%. </w:t>
      </w:r>
      <w:r w:rsidRPr="00956ADA">
        <w:rPr>
          <w:bCs/>
          <w:sz w:val="28"/>
          <w:szCs w:val="28"/>
        </w:rPr>
        <w:t>Более половины оборота розничной торговли района, или 74,5% приходится на</w:t>
      </w:r>
      <w:r w:rsidRPr="00956ADA">
        <w:rPr>
          <w:b/>
          <w:smallCaps/>
          <w:sz w:val="28"/>
          <w:szCs w:val="28"/>
        </w:rPr>
        <w:t xml:space="preserve"> </w:t>
      </w:r>
      <w:r w:rsidRPr="00956ADA">
        <w:rPr>
          <w:bCs/>
          <w:sz w:val="28"/>
          <w:szCs w:val="28"/>
        </w:rPr>
        <w:t>субъекты малого предпринимательства, торгующих в ст</w:t>
      </w:r>
      <w:r w:rsidRPr="00956ADA">
        <w:rPr>
          <w:bCs/>
          <w:sz w:val="28"/>
          <w:szCs w:val="28"/>
        </w:rPr>
        <w:t>а</w:t>
      </w:r>
      <w:r w:rsidRPr="00956ADA">
        <w:rPr>
          <w:bCs/>
          <w:sz w:val="28"/>
          <w:szCs w:val="28"/>
        </w:rPr>
        <w:t xml:space="preserve">ционарной сети, 25,5% - на оборот крупных организаций и субъектов среднего предпринимательства. 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bCs/>
          <w:sz w:val="28"/>
          <w:szCs w:val="28"/>
        </w:rPr>
        <w:t>В 2015 году ожидается, что оборот розничной торговли будет снижаться к уровню 2014 года. Индекс потребительских цен составит 117,6%  к прошлому году</w:t>
      </w:r>
      <w:r w:rsidRPr="00956ADA">
        <w:rPr>
          <w:rFonts w:ascii="Times New Roman" w:hAnsi="Times New Roman" w:cs="Times New Roman"/>
          <w:sz w:val="28"/>
          <w:szCs w:val="28"/>
        </w:rPr>
        <w:t>. Основное влияние на уровень инфляции окажет рост цен на продукты питания вследствие введения запрета на импорт части продовольствия.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>Кроме того, на снижение товарооборота окажут влияние такие факторы как: снижение реально располагаемых денежных доходов населения, рост расходов на оплату обязательных платежей, снижение темпов потребительского кредитования вследствие высоких процентных ставок кредитных организаций.</w:t>
      </w:r>
    </w:p>
    <w:p w:rsidR="00956ADA" w:rsidRPr="00956ADA" w:rsidRDefault="00956ADA" w:rsidP="00956AD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6ADA">
        <w:rPr>
          <w:sz w:val="28"/>
          <w:szCs w:val="28"/>
        </w:rPr>
        <w:t>Развитие потребительского рынка товаров и услуг в ближайшей перспективе будет направлено на максимальную обеспеченность населения необходимыми товарами и услугами, развитие конкурентной среды, повыш</w:t>
      </w:r>
      <w:r w:rsidRPr="00956ADA">
        <w:rPr>
          <w:sz w:val="28"/>
          <w:szCs w:val="28"/>
        </w:rPr>
        <w:t>е</w:t>
      </w:r>
      <w:r w:rsidRPr="00956ADA">
        <w:rPr>
          <w:sz w:val="28"/>
          <w:szCs w:val="28"/>
        </w:rPr>
        <w:t>ние качества и безопасности товаров.</w:t>
      </w:r>
    </w:p>
    <w:p w:rsidR="00956ADA" w:rsidRPr="00956ADA" w:rsidRDefault="00956ADA" w:rsidP="00956ADA">
      <w:pPr>
        <w:shd w:val="clear" w:color="auto" w:fill="FFFFFF"/>
        <w:tabs>
          <w:tab w:val="left" w:pos="0"/>
        </w:tabs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 xml:space="preserve">Услуги общественного питания оказывают 14 предприятий на 769 посадочных мест. 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ab/>
        <w:t xml:space="preserve">Сеть предприятий службы быта в п. Архара представлена 38 предприятиями, из них 1 – МУП «Ритуальные услуги» и 37 предприятий, принадлежащих индивидуальным предпринимателям. В поселке работают  </w:t>
      </w:r>
      <w:proofErr w:type="spellStart"/>
      <w:r w:rsidRPr="00956ADA">
        <w:rPr>
          <w:rFonts w:ascii="Times New Roman" w:hAnsi="Times New Roman" w:cs="Times New Roman"/>
          <w:sz w:val="28"/>
          <w:szCs w:val="28"/>
        </w:rPr>
        <w:t>телемастерские</w:t>
      </w:r>
      <w:proofErr w:type="spellEnd"/>
      <w:r w:rsidRPr="00956ADA">
        <w:rPr>
          <w:rFonts w:ascii="Times New Roman" w:hAnsi="Times New Roman" w:cs="Times New Roman"/>
          <w:sz w:val="28"/>
          <w:szCs w:val="28"/>
        </w:rPr>
        <w:t xml:space="preserve">, </w:t>
      </w:r>
      <w:r w:rsidRPr="00956ADA">
        <w:rPr>
          <w:rFonts w:ascii="Times New Roman" w:hAnsi="Times New Roman" w:cs="Times New Roman"/>
          <w:sz w:val="28"/>
          <w:szCs w:val="28"/>
        </w:rPr>
        <w:lastRenderedPageBreak/>
        <w:t xml:space="preserve">мебельный цех, парикмахерские, предприятия по оказанию ритуальных услуг, ателье по ремонту и пошиву одежды, мастерская по ремонту обуви, мастерские по ремонту транспортных средств, фотоателье, предприятия по ремонту и строительству жилья,  салоны по техническому обслуживанию и ремонту  офисных машин, ювелирная мастерская. В течение последнего год открылся один объект службы быта. 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ab/>
        <w:t xml:space="preserve">Центром занятости населения Архаринского района ежегодно проводятся мероприятия, направленные на подготовку кадров для сферы бытового обслуживания населения, оказывается материальная помощь на открытие собственного дела. 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ADA">
        <w:rPr>
          <w:rFonts w:ascii="Times New Roman" w:hAnsi="Times New Roman" w:cs="Times New Roman"/>
          <w:i/>
          <w:sz w:val="28"/>
          <w:szCs w:val="28"/>
        </w:rPr>
        <w:t xml:space="preserve">Транспортно-дорожный комплекс и связь. </w:t>
      </w:r>
      <w:r w:rsidRPr="00956ADA">
        <w:rPr>
          <w:rFonts w:ascii="Times New Roman" w:hAnsi="Times New Roman" w:cs="Times New Roman"/>
          <w:sz w:val="28"/>
          <w:szCs w:val="28"/>
        </w:rPr>
        <w:t>Транспортно-дорожный комплекс</w:t>
      </w:r>
      <w:r w:rsidRPr="00956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ADA">
        <w:rPr>
          <w:rFonts w:ascii="Times New Roman" w:hAnsi="Times New Roman" w:cs="Times New Roman"/>
          <w:sz w:val="28"/>
          <w:szCs w:val="28"/>
        </w:rPr>
        <w:t>поселка объединяет предприятия различных форм собственности, занимающиеся пассажирскими и грузовыми перевозками, ремонтом и содержанием дорог.</w:t>
      </w:r>
    </w:p>
    <w:p w:rsidR="00956ADA" w:rsidRPr="00956ADA" w:rsidRDefault="00956ADA" w:rsidP="00956ADA">
      <w:pPr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ADA">
        <w:rPr>
          <w:rFonts w:ascii="Times New Roman" w:hAnsi="Times New Roman" w:cs="Times New Roman"/>
          <w:sz w:val="28"/>
          <w:szCs w:val="28"/>
        </w:rPr>
        <w:t>Автобусный парк является основным видом транспорта, осуществляющим пассажирские и иные маршрутные перевозки населения МО. Основную долю услуг по автоперевозкам пассажиров обеспечивает Архаринский филиал ООО «</w:t>
      </w:r>
      <w:proofErr w:type="spellStart"/>
      <w:r w:rsidRPr="00956ADA">
        <w:rPr>
          <w:rFonts w:ascii="Times New Roman" w:hAnsi="Times New Roman" w:cs="Times New Roman"/>
          <w:sz w:val="28"/>
          <w:szCs w:val="28"/>
        </w:rPr>
        <w:t>Райчихинское</w:t>
      </w:r>
      <w:proofErr w:type="spellEnd"/>
      <w:r w:rsidRPr="00956ADA">
        <w:rPr>
          <w:rFonts w:ascii="Times New Roman" w:hAnsi="Times New Roman" w:cs="Times New Roman"/>
          <w:sz w:val="28"/>
          <w:szCs w:val="28"/>
        </w:rPr>
        <w:t xml:space="preserve"> пассажирское автотранспортное предприятие-3». На долю предприятия ложится осуществление всех видов маршрутных перевозок. Перевозки осуществляются </w:t>
      </w:r>
      <w:r w:rsidRPr="00956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муниципального контракта на оказание услуг по перевозке пассажиров по </w:t>
      </w:r>
      <w:proofErr w:type="spellStart"/>
      <w:r w:rsidRPr="00956ADA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внутрипоселковым</w:t>
      </w:r>
      <w:proofErr w:type="spellEnd"/>
      <w:r w:rsidRPr="00956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маршрутам муниципального образования рабочий поселок (</w:t>
      </w:r>
      <w:proofErr w:type="spellStart"/>
      <w:r w:rsidRPr="00956ADA">
        <w:rPr>
          <w:rFonts w:ascii="Times New Roman" w:hAnsi="Times New Roman" w:cs="Times New Roman"/>
          <w:sz w:val="28"/>
          <w:szCs w:val="28"/>
          <w:shd w:val="clear" w:color="auto" w:fill="FFFFFF"/>
        </w:rPr>
        <w:t>пгт</w:t>
      </w:r>
      <w:proofErr w:type="spellEnd"/>
      <w:r w:rsidRPr="00956ADA">
        <w:rPr>
          <w:rFonts w:ascii="Times New Roman" w:hAnsi="Times New Roman" w:cs="Times New Roman"/>
          <w:sz w:val="28"/>
          <w:szCs w:val="28"/>
          <w:shd w:val="clear" w:color="auto" w:fill="FFFFFF"/>
        </w:rPr>
        <w:t>) Архара, кольцо № 1,2.</w:t>
      </w:r>
    </w:p>
    <w:p w:rsidR="00956ADA" w:rsidRPr="00956ADA" w:rsidRDefault="00956ADA" w:rsidP="00956ADA">
      <w:pPr>
        <w:shd w:val="clear" w:color="auto" w:fill="FFFFFF"/>
        <w:spacing w:line="326" w:lineRule="exact"/>
        <w:ind w:left="14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 xml:space="preserve">В ведении  Администрации поселка Архара находится </w:t>
      </w:r>
      <w:smartTag w:uri="urn:schemas-microsoft-com:office:smarttags" w:element="metricconverter">
        <w:smartTagPr>
          <w:attr w:name="ProductID" w:val="53 км"/>
        </w:smartTagPr>
        <w:r w:rsidRPr="00956ADA">
          <w:rPr>
            <w:rFonts w:ascii="Times New Roman" w:hAnsi="Times New Roman" w:cs="Times New Roman"/>
            <w:sz w:val="28"/>
            <w:szCs w:val="28"/>
          </w:rPr>
          <w:t>53 км</w:t>
        </w:r>
      </w:smartTag>
      <w:r w:rsidRPr="00956ADA">
        <w:rPr>
          <w:rFonts w:ascii="Times New Roman" w:hAnsi="Times New Roman" w:cs="Times New Roman"/>
          <w:sz w:val="28"/>
          <w:szCs w:val="28"/>
        </w:rPr>
        <w:t xml:space="preserve"> автомобильных и внутриквартальных дорог, около 6-ти км тротуаров. Состояние дорог в большей части удовлетворительное.</w:t>
      </w:r>
    </w:p>
    <w:p w:rsidR="00956ADA" w:rsidRPr="00956ADA" w:rsidRDefault="00956ADA" w:rsidP="00956ADA">
      <w:pPr>
        <w:shd w:val="clear" w:color="auto" w:fill="FFFFFF"/>
        <w:spacing w:line="326" w:lineRule="exact"/>
        <w:ind w:left="14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 xml:space="preserve">Весной и осенью проводится обследование улично-дорожной сети поселка комиссией по безопасности дорожного движения, по итогам работы данной комиссии определен объем работ по  проведению ямочного ремонта. Регулярно администрацией поселка объявляются конкурсы на содержание уличной дорожной сети  </w:t>
      </w:r>
      <w:proofErr w:type="gramStart"/>
      <w:r w:rsidRPr="00956ADA">
        <w:rPr>
          <w:rFonts w:ascii="Times New Roman" w:hAnsi="Times New Roman" w:cs="Times New Roman"/>
          <w:sz w:val="28"/>
          <w:szCs w:val="28"/>
        </w:rPr>
        <w:t>поселка</w:t>
      </w:r>
      <w:proofErr w:type="gramEnd"/>
      <w:r w:rsidRPr="00956ADA">
        <w:rPr>
          <w:rFonts w:ascii="Times New Roman" w:hAnsi="Times New Roman" w:cs="Times New Roman"/>
          <w:sz w:val="28"/>
          <w:szCs w:val="28"/>
        </w:rPr>
        <w:t xml:space="preserve"> и победитель проводит определенный перечень работ.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 xml:space="preserve">Согласно муниципальным контрактам осуществляется обслуживание уличной дорожной сети, проводится подсыпка, профилирование, в зимний период, очистка от снега и подсыпка </w:t>
      </w:r>
      <w:proofErr w:type="spellStart"/>
      <w:r w:rsidRPr="00956ADA">
        <w:rPr>
          <w:rFonts w:ascii="Times New Roman" w:hAnsi="Times New Roman" w:cs="Times New Roman"/>
          <w:sz w:val="28"/>
          <w:szCs w:val="28"/>
        </w:rPr>
        <w:t>противогололедным</w:t>
      </w:r>
      <w:proofErr w:type="spellEnd"/>
      <w:r w:rsidRPr="00956ADA">
        <w:rPr>
          <w:rFonts w:ascii="Times New Roman" w:hAnsi="Times New Roman" w:cs="Times New Roman"/>
          <w:sz w:val="28"/>
          <w:szCs w:val="28"/>
        </w:rPr>
        <w:t xml:space="preserve"> материалом  дорог, очистка  труб от загрязнения.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>Проводятся работы по замене автобусных остановок и тротуарного покрытия и другие работы.</w:t>
      </w:r>
    </w:p>
    <w:p w:rsidR="00956ADA" w:rsidRPr="00956ADA" w:rsidRDefault="00956ADA" w:rsidP="00956AD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>На территории поселка реализуется муниципальная программа «Развитие дорожно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56ADA">
        <w:rPr>
          <w:rFonts w:ascii="Times New Roman" w:hAnsi="Times New Roman" w:cs="Times New Roman"/>
          <w:sz w:val="28"/>
          <w:szCs w:val="28"/>
        </w:rPr>
        <w:t xml:space="preserve"> - уличной сети и благоустройство МО рабочий поселок (</w:t>
      </w:r>
      <w:proofErr w:type="spellStart"/>
      <w:r w:rsidRPr="00956AD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56ADA">
        <w:rPr>
          <w:rFonts w:ascii="Times New Roman" w:hAnsi="Times New Roman" w:cs="Times New Roman"/>
          <w:sz w:val="28"/>
          <w:szCs w:val="28"/>
        </w:rPr>
        <w:t xml:space="preserve">) Архара на 2012 - 2016 годы».  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lastRenderedPageBreak/>
        <w:t>В настоящее время на территории поселка развиты следующие  виды связи: почтов</w:t>
      </w:r>
      <w:smartTag w:uri="urn:schemas-microsoft-com:office:smarttags" w:element="PersonName">
        <w:r w:rsidRPr="00956ADA">
          <w:rPr>
            <w:rFonts w:ascii="Times New Roman" w:hAnsi="Times New Roman" w:cs="Times New Roman"/>
            <w:sz w:val="28"/>
            <w:szCs w:val="28"/>
          </w:rPr>
          <w:t>а</w:t>
        </w:r>
      </w:smartTag>
      <w:r w:rsidRPr="00956ADA">
        <w:rPr>
          <w:rFonts w:ascii="Times New Roman" w:hAnsi="Times New Roman" w:cs="Times New Roman"/>
          <w:sz w:val="28"/>
          <w:szCs w:val="28"/>
        </w:rPr>
        <w:t>я, телефонная, телеграфная, факс</w:t>
      </w:r>
      <w:r w:rsidRPr="00956ADA">
        <w:rPr>
          <w:rFonts w:ascii="Times New Roman" w:hAnsi="Times New Roman" w:cs="Times New Roman"/>
          <w:sz w:val="28"/>
          <w:szCs w:val="28"/>
        </w:rPr>
        <w:t>и</w:t>
      </w:r>
      <w:r w:rsidRPr="00956ADA">
        <w:rPr>
          <w:rFonts w:ascii="Times New Roman" w:hAnsi="Times New Roman" w:cs="Times New Roman"/>
          <w:sz w:val="28"/>
          <w:szCs w:val="28"/>
        </w:rPr>
        <w:t>мильная связь, звуковое и телевизионное вещ</w:t>
      </w:r>
      <w:smartTag w:uri="urn:schemas-microsoft-com:office:smarttags" w:element="PersonName">
        <w:r w:rsidRPr="00956ADA">
          <w:rPr>
            <w:rFonts w:ascii="Times New Roman" w:hAnsi="Times New Roman" w:cs="Times New Roman"/>
            <w:sz w:val="28"/>
            <w:szCs w:val="28"/>
          </w:rPr>
          <w:t>а</w:t>
        </w:r>
      </w:smartTag>
      <w:r w:rsidRPr="00956ADA">
        <w:rPr>
          <w:rFonts w:ascii="Times New Roman" w:hAnsi="Times New Roman" w:cs="Times New Roman"/>
          <w:sz w:val="28"/>
          <w:szCs w:val="28"/>
        </w:rPr>
        <w:t xml:space="preserve">ние, сотовая связь. 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>Социально значимой остается почтовая связь, предоставляющая п</w:t>
      </w:r>
      <w:r w:rsidRPr="00956ADA">
        <w:rPr>
          <w:rFonts w:ascii="Times New Roman" w:hAnsi="Times New Roman" w:cs="Times New Roman"/>
          <w:sz w:val="28"/>
          <w:szCs w:val="28"/>
        </w:rPr>
        <w:t>о</w:t>
      </w:r>
      <w:r w:rsidRPr="00956ADA">
        <w:rPr>
          <w:rFonts w:ascii="Times New Roman" w:hAnsi="Times New Roman" w:cs="Times New Roman"/>
          <w:sz w:val="28"/>
          <w:szCs w:val="28"/>
        </w:rPr>
        <w:t>всеместные универсальные услуги.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 xml:space="preserve">Связь осуществляется не только по воздушным линиям, но и благодаря операторам сотовой связи, которые за последние годы значительно расширили свою сеть. 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b/>
          <w:sz w:val="28"/>
          <w:szCs w:val="28"/>
        </w:rPr>
        <w:t>Финансы.</w:t>
      </w:r>
      <w:r w:rsidRPr="00956ADA">
        <w:rPr>
          <w:rFonts w:ascii="Times New Roman" w:hAnsi="Times New Roman" w:cs="Times New Roman"/>
          <w:sz w:val="28"/>
          <w:szCs w:val="28"/>
        </w:rPr>
        <w:t xml:space="preserve"> Основными источниками формирования доходной части бюджета муниципального образования являются налоговые и неналоговые поступления, безвозмездные поступления от других бюджетов бюджетной системы. Собственные доходы в общей сумме доходов бюджета муниципального образования в 2015 году составляют 38,2%. 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ab/>
        <w:t>В структуре собственных налоговых доходов наибольший удельный вес занимают налог на доходы  физических лиц (57%), налоги на имущество (30%), акцизы (8%).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ab/>
        <w:t xml:space="preserve">Неналоговые доходы бюджета муниципального образования формируются за счет доходов от оказания платных услуг и компенсации затрат государства, доходов от использования имущества, находящегося в муниципальной собственности, продажи земельных участков, арендной платы за земельные участки. 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ab/>
        <w:t>В 2016г прогнозируемое поступление налоговых и неналоговых доходов в бюджет муниципального образования составит 15,79 млн. руб., в 2017г – 15,85 млн. руб., 2018г- 15,43 млн. руб. Снижение собственных доходов за счет снижения поступлений по налогу на доходы физических лиц.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 xml:space="preserve"> Расходная часть бюджета сельсовета ограничена рамками доходных источников.</w:t>
      </w:r>
    </w:p>
    <w:p w:rsidR="00956ADA" w:rsidRPr="00956ADA" w:rsidRDefault="00956ADA" w:rsidP="00956ADA">
      <w:pPr>
        <w:tabs>
          <w:tab w:val="left" w:pos="52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 xml:space="preserve">В структуре расходов наибольший удельный вес - 44% занимают расходы на жилищно-коммунальное хозяйство, на социально-культурные мероприятия -17% , </w:t>
      </w:r>
      <w:proofErr w:type="gramStart"/>
      <w:r w:rsidRPr="00956ADA">
        <w:rPr>
          <w:rFonts w:ascii="Times New Roman" w:hAnsi="Times New Roman" w:cs="Times New Roman"/>
          <w:sz w:val="28"/>
          <w:szCs w:val="28"/>
        </w:rPr>
        <w:t>национальную</w:t>
      </w:r>
      <w:proofErr w:type="gramEnd"/>
      <w:r w:rsidRPr="00956ADA">
        <w:rPr>
          <w:rFonts w:ascii="Times New Roman" w:hAnsi="Times New Roman" w:cs="Times New Roman"/>
          <w:sz w:val="28"/>
          <w:szCs w:val="28"/>
        </w:rPr>
        <w:t xml:space="preserve"> экономику-16%, общегосударственные вопросы – 21,8%.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i/>
          <w:sz w:val="28"/>
          <w:szCs w:val="28"/>
        </w:rPr>
        <w:t>Социальная сфера</w:t>
      </w:r>
      <w:r w:rsidRPr="00956ADA">
        <w:rPr>
          <w:rFonts w:ascii="Times New Roman" w:hAnsi="Times New Roman" w:cs="Times New Roman"/>
          <w:sz w:val="28"/>
          <w:szCs w:val="28"/>
        </w:rPr>
        <w:t xml:space="preserve"> представлена структурными подразделениями, которые обеспечивают соответствующие условия жизни, обучение, охрану здоровья, социально-культурное обслуживание населения, проживающего на территории муниципального образования.</w:t>
      </w:r>
    </w:p>
    <w:p w:rsidR="00956ADA" w:rsidRPr="00956ADA" w:rsidRDefault="00956ADA" w:rsidP="00956ADA">
      <w:pPr>
        <w:tabs>
          <w:tab w:val="left" w:pos="0"/>
          <w:tab w:val="left" w:pos="55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lastRenderedPageBreak/>
        <w:t xml:space="preserve"> Показателем состояния социальной сферы является обеспечение населения  качественной медицинской помощью. Медицинскую помощь населению районного центра оказывают ГБУЗ АО  «Архаринская больница», расположенная в п. Архара, включающая поликлинику мощностью 500 посещений в смену, стационар на 83 койки круглосуточного пребывания, дневной стационар на 21 койку.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>В отчетном году проводимые мероприятия в сфере здрав</w:t>
      </w:r>
      <w:r w:rsidRPr="00956ADA">
        <w:rPr>
          <w:rFonts w:ascii="Times New Roman" w:hAnsi="Times New Roman" w:cs="Times New Roman"/>
          <w:sz w:val="28"/>
          <w:szCs w:val="28"/>
        </w:rPr>
        <w:t>о</w:t>
      </w:r>
      <w:r w:rsidRPr="00956ADA">
        <w:rPr>
          <w:rFonts w:ascii="Times New Roman" w:hAnsi="Times New Roman" w:cs="Times New Roman"/>
          <w:sz w:val="28"/>
          <w:szCs w:val="28"/>
        </w:rPr>
        <w:t>охранения были направлены на повышение доступности и качества оказываемой медици</w:t>
      </w:r>
      <w:r w:rsidRPr="00956ADA">
        <w:rPr>
          <w:rFonts w:ascii="Times New Roman" w:hAnsi="Times New Roman" w:cs="Times New Roman"/>
          <w:sz w:val="28"/>
          <w:szCs w:val="28"/>
        </w:rPr>
        <w:t>н</w:t>
      </w:r>
      <w:r w:rsidRPr="00956ADA">
        <w:rPr>
          <w:rFonts w:ascii="Times New Roman" w:hAnsi="Times New Roman" w:cs="Times New Roman"/>
          <w:sz w:val="28"/>
          <w:szCs w:val="28"/>
        </w:rPr>
        <w:t>ской помощи, улучшение материально-технической базы, создание и совершенствование трехуровневой системы оказания медицинской помощи, внедрение совр</w:t>
      </w:r>
      <w:r w:rsidRPr="00956ADA">
        <w:rPr>
          <w:rFonts w:ascii="Times New Roman" w:hAnsi="Times New Roman" w:cs="Times New Roman"/>
          <w:sz w:val="28"/>
          <w:szCs w:val="28"/>
        </w:rPr>
        <w:t>е</w:t>
      </w:r>
      <w:r w:rsidRPr="00956ADA">
        <w:rPr>
          <w:rFonts w:ascii="Times New Roman" w:hAnsi="Times New Roman" w:cs="Times New Roman"/>
          <w:sz w:val="28"/>
          <w:szCs w:val="28"/>
        </w:rPr>
        <w:t>менных информационных систем, совершенствование лекарственного обеспечения насел</w:t>
      </w:r>
      <w:r w:rsidRPr="00956ADA">
        <w:rPr>
          <w:rFonts w:ascii="Times New Roman" w:hAnsi="Times New Roman" w:cs="Times New Roman"/>
          <w:sz w:val="28"/>
          <w:szCs w:val="28"/>
        </w:rPr>
        <w:t>е</w:t>
      </w:r>
      <w:r w:rsidRPr="00956ADA">
        <w:rPr>
          <w:rFonts w:ascii="Times New Roman" w:hAnsi="Times New Roman" w:cs="Times New Roman"/>
          <w:sz w:val="28"/>
          <w:szCs w:val="28"/>
        </w:rPr>
        <w:t xml:space="preserve">ния. Продолжалось развитие профилактического направления путем организации выездных методов лечебно-диагностической и профилактической работы; привлечения медработников </w:t>
      </w:r>
      <w:proofErr w:type="spellStart"/>
      <w:r w:rsidRPr="00956ADA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956ADA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956ADA">
        <w:rPr>
          <w:rFonts w:ascii="Times New Roman" w:hAnsi="Times New Roman" w:cs="Times New Roman"/>
          <w:sz w:val="28"/>
          <w:szCs w:val="28"/>
        </w:rPr>
        <w:t>подворовым</w:t>
      </w:r>
      <w:proofErr w:type="spellEnd"/>
      <w:r w:rsidRPr="00956ADA">
        <w:rPr>
          <w:rFonts w:ascii="Times New Roman" w:hAnsi="Times New Roman" w:cs="Times New Roman"/>
          <w:sz w:val="28"/>
          <w:szCs w:val="28"/>
        </w:rPr>
        <w:t xml:space="preserve"> обходам с целью раннего выявления заболеваний и профилактики обострения хронических заболеваний, формирования у населения навыков здорового образа жизни; совершенствования системы диспансеризации населения и развития патронажной службы. Показатели по охвату населения профилактическими осмотрами увеличились на 2,4% за счет активности работы участковой службы, организованной работы с руководителями организаций и главами муниципальных образований.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>С целью повышений эффективности функционирования коек круглосуточного содержания, в мае 2015г проведена очередная  реструктуризация коечного фонда, сокращено 6 коек в терапевтическом отделении. Средняя продолжительность пребывания пациента на койке в круглосуточном стационаре составляет 10,1 дней, средняя занятость койки  в году снизилась на 12,3 дня за счет повышения эффективности проводимого лечения.</w:t>
      </w:r>
    </w:p>
    <w:p w:rsidR="00956ADA" w:rsidRPr="00956ADA" w:rsidRDefault="00956ADA" w:rsidP="00956AD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 xml:space="preserve"> В плановом периоде ГБУЗ АО «Архаринская больница» предстоит провести оптимизацию коечного фонда и довести его к концу 2018г до 44 единиц.</w:t>
      </w:r>
    </w:p>
    <w:p w:rsidR="00956ADA" w:rsidRPr="00956ADA" w:rsidRDefault="00956ADA" w:rsidP="00956AD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ADA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Pr="00956ADA">
        <w:rPr>
          <w:rFonts w:ascii="Times New Roman" w:hAnsi="Times New Roman" w:cs="Times New Roman"/>
          <w:sz w:val="28"/>
          <w:szCs w:val="28"/>
        </w:rPr>
        <w:t xml:space="preserve"> для здравоохранения остается острой проблема нехватки медицинских кадров, что напрямую отражается на выполнении плановых показателей объема амбулаторной медицинской помощи.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 xml:space="preserve">За счет поэтапного сокращения коечного фонда в ГБУЗ «Архаринская больница» в прогнозируемом периоде наблюдается уменьшение по показателю обеспеченности больничными койками на 10 тыс. чел. населения. </w:t>
      </w:r>
    </w:p>
    <w:p w:rsidR="00956ADA" w:rsidRPr="00956ADA" w:rsidRDefault="00956ADA" w:rsidP="00956ADA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956ADA">
        <w:rPr>
          <w:i/>
          <w:vanish/>
          <w:sz w:val="28"/>
          <w:szCs w:val="28"/>
        </w:rPr>
        <w:t xml:space="preserve">о второму направлению были поощрены 24 лучших учителя , в т.  на отчетную дату составила 63 тыс. </w:t>
      </w:r>
      <w:r w:rsidRPr="00956ADA">
        <w:rPr>
          <w:i/>
          <w:vanish/>
          <w:sz w:val="28"/>
          <w:szCs w:val="28"/>
        </w:rPr>
        <w:pgNum/>
      </w:r>
      <w:r w:rsidRPr="00956ADA">
        <w:rPr>
          <w:i/>
          <w:vanish/>
          <w:sz w:val="28"/>
          <w:szCs w:val="28"/>
        </w:rPr>
        <w:pgNum/>
      </w:r>
      <w:r w:rsidRPr="00956ADA">
        <w:rPr>
          <w:i/>
          <w:vanish/>
          <w:sz w:val="28"/>
          <w:szCs w:val="28"/>
        </w:rPr>
        <w:pgNum/>
      </w:r>
      <w:r w:rsidRPr="00956ADA">
        <w:rPr>
          <w:i/>
          <w:vanish/>
          <w:sz w:val="28"/>
          <w:szCs w:val="28"/>
        </w:rPr>
        <w:pgNum/>
      </w:r>
      <w:r w:rsidRPr="00956ADA">
        <w:rPr>
          <w:i/>
          <w:vanish/>
          <w:sz w:val="28"/>
          <w:szCs w:val="28"/>
        </w:rPr>
        <w:pgNum/>
      </w:r>
      <w:r w:rsidRPr="00956ADA">
        <w:rPr>
          <w:i/>
          <w:vanish/>
          <w:sz w:val="28"/>
          <w:szCs w:val="28"/>
        </w:rPr>
        <w:pgNum/>
      </w:r>
      <w:r w:rsidRPr="00956ADA">
        <w:rPr>
          <w:i/>
          <w:vanish/>
          <w:sz w:val="28"/>
          <w:szCs w:val="28"/>
        </w:rPr>
        <w:pgNum/>
      </w:r>
      <w:r w:rsidRPr="00956ADA">
        <w:rPr>
          <w:i/>
          <w:vanish/>
          <w:sz w:val="28"/>
          <w:szCs w:val="28"/>
        </w:rPr>
        <w:pgNum/>
      </w:r>
      <w:r w:rsidRPr="00956ADA">
        <w:rPr>
          <w:i/>
          <w:vanish/>
          <w:sz w:val="28"/>
          <w:szCs w:val="28"/>
        </w:rPr>
        <w:pgNum/>
      </w:r>
      <w:r w:rsidRPr="00956ADA">
        <w:rPr>
          <w:i/>
          <w:vanish/>
          <w:sz w:val="28"/>
          <w:szCs w:val="28"/>
        </w:rPr>
        <w:pgNum/>
      </w:r>
      <w:r w:rsidRPr="00956ADA">
        <w:rPr>
          <w:i/>
          <w:vanish/>
          <w:sz w:val="28"/>
          <w:szCs w:val="28"/>
        </w:rPr>
        <w:pgNum/>
      </w:r>
      <w:r w:rsidRPr="00956ADA">
        <w:rPr>
          <w:i/>
          <w:vanish/>
          <w:sz w:val="28"/>
          <w:szCs w:val="28"/>
        </w:rPr>
        <w:pgNum/>
      </w:r>
      <w:r w:rsidRPr="00956ADA">
        <w:rPr>
          <w:i/>
          <w:vanish/>
          <w:sz w:val="28"/>
          <w:szCs w:val="28"/>
        </w:rPr>
        <w:pgNum/>
      </w:r>
      <w:r w:rsidRPr="00956ADA">
        <w:rPr>
          <w:i/>
          <w:vanish/>
          <w:sz w:val="28"/>
          <w:szCs w:val="28"/>
        </w:rPr>
        <w:pgNum/>
      </w:r>
      <w:r w:rsidRPr="00956ADA">
        <w:rPr>
          <w:i/>
          <w:vanish/>
          <w:sz w:val="28"/>
          <w:szCs w:val="28"/>
        </w:rPr>
        <w:pgNum/>
      </w:r>
      <w:r w:rsidRPr="00956ADA">
        <w:rPr>
          <w:i/>
          <w:vanish/>
          <w:sz w:val="28"/>
          <w:szCs w:val="28"/>
        </w:rPr>
        <w:pgNum/>
      </w:r>
      <w:r w:rsidRPr="00956ADA">
        <w:rPr>
          <w:i/>
          <w:vanish/>
          <w:sz w:val="28"/>
          <w:szCs w:val="28"/>
        </w:rPr>
        <w:pgNum/>
      </w:r>
      <w:r w:rsidRPr="00956ADA">
        <w:rPr>
          <w:i/>
          <w:vanish/>
          <w:sz w:val="28"/>
          <w:szCs w:val="28"/>
        </w:rPr>
        <w:pgNum/>
      </w:r>
      <w:r w:rsidRPr="00956ADA">
        <w:rPr>
          <w:i/>
          <w:vanish/>
          <w:sz w:val="28"/>
          <w:szCs w:val="28"/>
        </w:rPr>
        <w:pgNum/>
      </w:r>
      <w:r w:rsidRPr="00956ADA">
        <w:rPr>
          <w:i/>
          <w:vanish/>
          <w:sz w:val="28"/>
          <w:szCs w:val="28"/>
        </w:rPr>
        <w:pgNum/>
      </w:r>
      <w:r w:rsidRPr="00956ADA">
        <w:rPr>
          <w:i/>
          <w:vanish/>
          <w:sz w:val="28"/>
          <w:szCs w:val="28"/>
        </w:rPr>
        <w:pgNum/>
      </w:r>
      <w:r w:rsidRPr="00956ADA">
        <w:rPr>
          <w:i/>
          <w:vanish/>
          <w:sz w:val="28"/>
          <w:szCs w:val="28"/>
        </w:rPr>
        <w:pgNum/>
      </w:r>
      <w:r w:rsidRPr="00956ADA">
        <w:rPr>
          <w:i/>
          <w:vanish/>
          <w:sz w:val="28"/>
          <w:szCs w:val="28"/>
        </w:rPr>
        <w:pgNum/>
      </w:r>
      <w:r w:rsidRPr="00956ADA">
        <w:rPr>
          <w:i/>
          <w:vanish/>
          <w:sz w:val="28"/>
          <w:szCs w:val="28"/>
        </w:rPr>
        <w:pgNum/>
      </w:r>
      <w:r w:rsidRPr="00956ADA">
        <w:rPr>
          <w:i/>
          <w:vanish/>
          <w:sz w:val="28"/>
          <w:szCs w:val="28"/>
        </w:rPr>
        <w:pgNum/>
      </w:r>
      <w:r w:rsidRPr="00956ADA">
        <w:rPr>
          <w:i/>
          <w:vanish/>
          <w:sz w:val="28"/>
          <w:szCs w:val="28"/>
        </w:rPr>
        <w:pgNum/>
      </w:r>
      <w:r w:rsidRPr="00956ADA">
        <w:rPr>
          <w:i/>
          <w:vanish/>
          <w:sz w:val="28"/>
          <w:szCs w:val="28"/>
        </w:rPr>
        <w:pgNum/>
      </w:r>
      <w:r w:rsidRPr="00956ADA">
        <w:rPr>
          <w:i/>
          <w:vanish/>
          <w:sz w:val="28"/>
          <w:szCs w:val="28"/>
        </w:rPr>
        <w:pgNum/>
      </w:r>
      <w:r w:rsidRPr="00956ADA">
        <w:rPr>
          <w:i/>
          <w:vanish/>
          <w:sz w:val="28"/>
          <w:szCs w:val="28"/>
        </w:rPr>
        <w:pgNum/>
      </w:r>
      <w:r w:rsidRPr="00956ADA">
        <w:rPr>
          <w:i/>
          <w:vanish/>
          <w:sz w:val="28"/>
          <w:szCs w:val="28"/>
        </w:rPr>
        <w:pgNum/>
      </w:r>
      <w:r w:rsidRPr="00956ADA">
        <w:rPr>
          <w:i/>
          <w:sz w:val="28"/>
          <w:szCs w:val="28"/>
        </w:rPr>
        <w:t>Муниципальная система образования</w:t>
      </w:r>
      <w:r w:rsidRPr="00956ADA">
        <w:rPr>
          <w:sz w:val="28"/>
          <w:szCs w:val="28"/>
        </w:rPr>
        <w:t xml:space="preserve">  поселка включает в себя три общеобразовательных полных школы, 4 детских дошкольных учреждения, а так же </w:t>
      </w:r>
      <w:r w:rsidRPr="00956ADA">
        <w:rPr>
          <w:sz w:val="28"/>
          <w:szCs w:val="28"/>
        </w:rPr>
        <w:lastRenderedPageBreak/>
        <w:t>3 учреждения дополнительного образования детей (Центр детского творчества, Детская школа искусств и ДЮСШ).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 xml:space="preserve">  В общеобразовательных организациях поселка  на начало 2015-16 учебного года  обучается 1234 ученика. Кроме того на базе МОБУ «СОШ №1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ADA">
        <w:rPr>
          <w:rFonts w:ascii="Times New Roman" w:hAnsi="Times New Roman" w:cs="Times New Roman"/>
          <w:sz w:val="28"/>
          <w:szCs w:val="28"/>
        </w:rPr>
        <w:t xml:space="preserve">А.П.Гайдара» продолжают функционировать группы  по </w:t>
      </w:r>
      <w:proofErr w:type="spellStart"/>
      <w:r w:rsidRPr="00956ADA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956ADA">
        <w:rPr>
          <w:rFonts w:ascii="Times New Roman" w:hAnsi="Times New Roman" w:cs="Times New Roman"/>
          <w:sz w:val="28"/>
          <w:szCs w:val="28"/>
        </w:rPr>
        <w:t xml:space="preserve"> форме обучения, которые посещают 9 </w:t>
      </w:r>
      <w:proofErr w:type="gramStart"/>
      <w:r w:rsidRPr="00956A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56ADA">
        <w:rPr>
          <w:rFonts w:ascii="Times New Roman" w:hAnsi="Times New Roman" w:cs="Times New Roman"/>
          <w:sz w:val="28"/>
          <w:szCs w:val="28"/>
        </w:rPr>
        <w:t xml:space="preserve">, для 2-х обучающихся МОБУ «СОШ №95 им.Н.Щукина» организовано обучение вне организации в форме семейного образования.  Продолжена целенаправленная работа по введению федерального государственного образовательного стандарта. 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ab/>
        <w:t>В учреждениях дополнительного образования детей – 707 воспитанников  (МОБУ ДОД «ДЮСШ» - 312, МОКУ ДОД «ЦДТ» - 299, МКОУ ДОД «Школа искусств» - 96).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 xml:space="preserve">В 2014-15 учебном году в «Центре детского творчества» реализовывалось 16 образовательных программ  по следующим направлениям: декоративно-прикладное и техническое творчество, туризм и краеведение, эколого-натуралистическая работа, изобразительное искусство, детские объединения спортивной и патриотической направленности, работа районной детской организации «Росток». 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>В ДЮСШ учебно-тренировочная деятельность ведется  по 3 направлениям: футбол, настольный теннис, волейбол. Проводится работа по открытию нового направления - «лыжная подготовка».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>В МКОУ ДОД «Школа искусств» работа ведётся по трём  направлениям музыкальное (класс фортепьяно),  художественное творчество (</w:t>
      </w:r>
      <w:proofErr w:type="gramStart"/>
      <w:r w:rsidRPr="00956ADA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956ADA">
        <w:rPr>
          <w:rFonts w:ascii="Times New Roman" w:hAnsi="Times New Roman" w:cs="Times New Roman"/>
          <w:sz w:val="28"/>
          <w:szCs w:val="28"/>
        </w:rPr>
        <w:t xml:space="preserve"> студия), хореографическое отделение. </w:t>
      </w:r>
    </w:p>
    <w:p w:rsidR="00956ADA" w:rsidRPr="00956ADA" w:rsidRDefault="00956ADA" w:rsidP="00956ADA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6ADA">
        <w:rPr>
          <w:rFonts w:ascii="Times New Roman" w:hAnsi="Times New Roman"/>
          <w:sz w:val="28"/>
          <w:szCs w:val="28"/>
        </w:rPr>
        <w:t>В текущем году продолжена работа по расширению общественного участия в оценке деятельности образовательных организаций через развитие органов государственно-общественного управления в системе общего и дополнительного образования; ведение сайтов образовательных учреждений, участие в работе систем «</w:t>
      </w:r>
      <w:proofErr w:type="spellStart"/>
      <w:r w:rsidRPr="00956ADA">
        <w:rPr>
          <w:rFonts w:ascii="Times New Roman" w:hAnsi="Times New Roman"/>
          <w:sz w:val="28"/>
          <w:szCs w:val="28"/>
        </w:rPr>
        <w:t>Дневник</w:t>
      </w:r>
      <w:proofErr w:type="gramStart"/>
      <w:r w:rsidRPr="00956ADA">
        <w:rPr>
          <w:rFonts w:ascii="Times New Roman" w:hAnsi="Times New Roman"/>
          <w:sz w:val="28"/>
          <w:szCs w:val="28"/>
        </w:rPr>
        <w:t>.р</w:t>
      </w:r>
      <w:proofErr w:type="gramEnd"/>
      <w:r w:rsidRPr="00956ADA">
        <w:rPr>
          <w:rFonts w:ascii="Times New Roman" w:hAnsi="Times New Roman"/>
          <w:sz w:val="28"/>
          <w:szCs w:val="28"/>
        </w:rPr>
        <w:t>у</w:t>
      </w:r>
      <w:proofErr w:type="spellEnd"/>
      <w:r w:rsidRPr="00956ADA">
        <w:rPr>
          <w:rFonts w:ascii="Times New Roman" w:hAnsi="Times New Roman"/>
          <w:sz w:val="28"/>
          <w:szCs w:val="28"/>
        </w:rPr>
        <w:t>», «Электронная комиссия».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 xml:space="preserve">Для подготовки и проведения спортивных мероприятий на территории МО имеются 17 спортивных сооружений, из них 6 спортивных залов, стадион, 10 плоскостных сооружений. 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ab/>
        <w:t xml:space="preserve">Досуг населения Архаринского МО обеспечивают МБУК «Архаринская </w:t>
      </w:r>
      <w:proofErr w:type="spellStart"/>
      <w:r w:rsidRPr="00956ADA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956ADA">
        <w:rPr>
          <w:rFonts w:ascii="Times New Roman" w:hAnsi="Times New Roman" w:cs="Times New Roman"/>
          <w:sz w:val="28"/>
          <w:szCs w:val="28"/>
        </w:rPr>
        <w:t xml:space="preserve"> центральная библиотека», МАУК «Архаринский Дом культуры». В целях непрофильных функций дополнительно создан «Центр по обслуживанию муниципальных учреждений культуры». В 2014 году произведен </w:t>
      </w:r>
      <w:r w:rsidRPr="00956ADA">
        <w:rPr>
          <w:rFonts w:ascii="Times New Roman" w:hAnsi="Times New Roman" w:cs="Times New Roman"/>
          <w:sz w:val="28"/>
          <w:szCs w:val="28"/>
        </w:rPr>
        <w:lastRenderedPageBreak/>
        <w:t>капитальный ремонт здания МАУК «Архаринский РДК», произведена замена кровли, ремонт лестничного марша и коридора 2-го этажа, ремонт помещения под 3</w:t>
      </w:r>
      <w:r w:rsidRPr="00956AD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56ADA">
        <w:rPr>
          <w:rFonts w:ascii="Times New Roman" w:hAnsi="Times New Roman" w:cs="Times New Roman"/>
          <w:sz w:val="28"/>
          <w:szCs w:val="28"/>
        </w:rPr>
        <w:t xml:space="preserve"> зал.</w:t>
      </w:r>
    </w:p>
    <w:p w:rsidR="00956ADA" w:rsidRPr="00956ADA" w:rsidRDefault="00956ADA" w:rsidP="00956A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ab/>
        <w:t>На территории муниципального образования принята и реализуется программа «Развитие и сохранение культуры и искусства на территории муниципального образования рабочий поселок (</w:t>
      </w:r>
      <w:proofErr w:type="spellStart"/>
      <w:r w:rsidRPr="00956AD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56ADA">
        <w:rPr>
          <w:rFonts w:ascii="Times New Roman" w:hAnsi="Times New Roman" w:cs="Times New Roman"/>
          <w:sz w:val="28"/>
          <w:szCs w:val="28"/>
        </w:rPr>
        <w:t>) Архара на 2012-2016 годы».</w:t>
      </w:r>
    </w:p>
    <w:p w:rsidR="00956ADA" w:rsidRPr="00956ADA" w:rsidRDefault="00956ADA" w:rsidP="00956A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956ADA">
        <w:rPr>
          <w:rFonts w:ascii="Times New Roman" w:hAnsi="Times New Roman" w:cs="Times New Roman"/>
          <w:spacing w:val="20"/>
          <w:sz w:val="28"/>
          <w:szCs w:val="28"/>
        </w:rPr>
        <w:t xml:space="preserve">    </w:t>
      </w:r>
      <w:r w:rsidRPr="00956ADA">
        <w:rPr>
          <w:rFonts w:ascii="Times New Roman" w:hAnsi="Times New Roman" w:cs="Times New Roman"/>
          <w:sz w:val="28"/>
          <w:szCs w:val="28"/>
        </w:rPr>
        <w:t>Ежегодно в целях решения вопросов местного значения по созданию условий для организации досуга и обеспечения жителей поселка силами организаций культуры</w:t>
      </w:r>
      <w:r w:rsidRPr="00956ADA">
        <w:rPr>
          <w:rFonts w:ascii="Times New Roman" w:hAnsi="Times New Roman" w:cs="Times New Roman"/>
          <w:spacing w:val="20"/>
          <w:sz w:val="28"/>
          <w:szCs w:val="28"/>
        </w:rPr>
        <w:t xml:space="preserve"> проводятся  </w:t>
      </w:r>
      <w:proofErr w:type="spellStart"/>
      <w:r w:rsidRPr="00956ADA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Pr="00956ADA">
        <w:rPr>
          <w:rFonts w:ascii="Times New Roman" w:hAnsi="Times New Roman" w:cs="Times New Roman"/>
          <w:sz w:val="28"/>
          <w:szCs w:val="28"/>
        </w:rPr>
        <w:t xml:space="preserve"> мероприятия, ставшие традиционными для </w:t>
      </w:r>
      <w:proofErr w:type="spellStart"/>
      <w:r w:rsidRPr="00956ADA">
        <w:rPr>
          <w:rFonts w:ascii="Times New Roman" w:hAnsi="Times New Roman" w:cs="Times New Roman"/>
          <w:sz w:val="28"/>
          <w:szCs w:val="28"/>
        </w:rPr>
        <w:t>архаринцев</w:t>
      </w:r>
      <w:proofErr w:type="spellEnd"/>
      <w:r w:rsidRPr="00956ADA">
        <w:rPr>
          <w:rFonts w:ascii="Times New Roman" w:hAnsi="Times New Roman" w:cs="Times New Roman"/>
          <w:sz w:val="28"/>
          <w:szCs w:val="28"/>
        </w:rPr>
        <w:t xml:space="preserve">, а также успешно воплощаются проекты, охватывающие все основные сферы культурной жизни: театр, музыку, современное и традиционное искусство.  </w:t>
      </w:r>
    </w:p>
    <w:p w:rsidR="00956ADA" w:rsidRPr="001E120A" w:rsidRDefault="00956ADA" w:rsidP="00956ADA">
      <w:pPr>
        <w:spacing w:line="0" w:lineRule="atLeast"/>
        <w:ind w:firstLine="567"/>
        <w:jc w:val="both"/>
        <w:rPr>
          <w:color w:val="0000FF"/>
          <w:sz w:val="28"/>
          <w:szCs w:val="28"/>
        </w:rPr>
      </w:pPr>
      <w:r w:rsidRPr="00956ADA">
        <w:rPr>
          <w:rFonts w:ascii="Times New Roman" w:hAnsi="Times New Roman" w:cs="Times New Roman"/>
          <w:sz w:val="28"/>
          <w:szCs w:val="28"/>
        </w:rPr>
        <w:t>Совместно с учреждениями культуры и спорта в текущем году организованы культурно-массовые мероприятия, посвященные различным историческим и культурным событиям</w:t>
      </w:r>
      <w:r w:rsidRPr="001E120A">
        <w:rPr>
          <w:color w:val="0000FF"/>
          <w:sz w:val="28"/>
          <w:szCs w:val="28"/>
        </w:rPr>
        <w:t>.</w:t>
      </w:r>
    </w:p>
    <w:p w:rsidR="00956ADA" w:rsidRDefault="00956ADA" w:rsidP="00956ADA">
      <w:pPr>
        <w:pStyle w:val="a9"/>
        <w:tabs>
          <w:tab w:val="left" w:pos="162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szCs w:val="28"/>
        </w:rPr>
      </w:pPr>
    </w:p>
    <w:p w:rsidR="00956ADA" w:rsidRDefault="00956ADA" w:rsidP="00956ADA">
      <w:pPr>
        <w:pStyle w:val="a9"/>
        <w:tabs>
          <w:tab w:val="left" w:pos="162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szCs w:val="28"/>
        </w:rPr>
      </w:pPr>
    </w:p>
    <w:p w:rsidR="00956ADA" w:rsidRDefault="00956ADA" w:rsidP="00956ADA">
      <w:pPr>
        <w:pStyle w:val="a9"/>
        <w:tabs>
          <w:tab w:val="left" w:pos="162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szCs w:val="28"/>
        </w:rPr>
      </w:pPr>
    </w:p>
    <w:p w:rsidR="00956ADA" w:rsidRDefault="00956ADA" w:rsidP="00956ADA">
      <w:pPr>
        <w:pStyle w:val="a9"/>
        <w:tabs>
          <w:tab w:val="left" w:pos="162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szCs w:val="28"/>
        </w:rPr>
      </w:pPr>
    </w:p>
    <w:p w:rsidR="00956ADA" w:rsidRDefault="00956ADA" w:rsidP="00956ADA">
      <w:pPr>
        <w:pStyle w:val="a9"/>
        <w:tabs>
          <w:tab w:val="left" w:pos="162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szCs w:val="28"/>
        </w:rPr>
      </w:pPr>
    </w:p>
    <w:p w:rsidR="00956ADA" w:rsidRDefault="00956ADA" w:rsidP="00956ADA">
      <w:pPr>
        <w:pStyle w:val="a9"/>
        <w:tabs>
          <w:tab w:val="left" w:pos="162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</w:p>
    <w:p w:rsidR="00956ADA" w:rsidRDefault="00956ADA" w:rsidP="00956ADA">
      <w:pPr>
        <w:pStyle w:val="a9"/>
        <w:tabs>
          <w:tab w:val="left" w:pos="162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</w:p>
    <w:p w:rsidR="00956ADA" w:rsidRDefault="00956ADA" w:rsidP="00956ADA">
      <w:pPr>
        <w:pStyle w:val="a9"/>
        <w:tabs>
          <w:tab w:val="left" w:pos="162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</w:p>
    <w:p w:rsidR="00956ADA" w:rsidRDefault="00956ADA" w:rsidP="00956ADA">
      <w:pPr>
        <w:pStyle w:val="a9"/>
        <w:tabs>
          <w:tab w:val="left" w:pos="162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</w:p>
    <w:p w:rsidR="00956ADA" w:rsidRDefault="00956ADA" w:rsidP="00956ADA">
      <w:pPr>
        <w:pStyle w:val="a9"/>
        <w:tabs>
          <w:tab w:val="left" w:pos="162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</w:p>
    <w:p w:rsidR="00956ADA" w:rsidRDefault="00956ADA" w:rsidP="00956ADA">
      <w:pPr>
        <w:pStyle w:val="a9"/>
        <w:tabs>
          <w:tab w:val="left" w:pos="162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</w:p>
    <w:p w:rsidR="00956ADA" w:rsidRDefault="00956ADA" w:rsidP="00956ADA">
      <w:pPr>
        <w:pStyle w:val="a9"/>
        <w:tabs>
          <w:tab w:val="left" w:pos="162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</w:p>
    <w:p w:rsidR="00956ADA" w:rsidRDefault="00956ADA" w:rsidP="00956ADA">
      <w:pPr>
        <w:pStyle w:val="a9"/>
        <w:tabs>
          <w:tab w:val="left" w:pos="162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</w:p>
    <w:p w:rsidR="00956ADA" w:rsidRDefault="00956ADA" w:rsidP="00956ADA">
      <w:pPr>
        <w:pStyle w:val="a9"/>
        <w:tabs>
          <w:tab w:val="left" w:pos="162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</w:p>
    <w:p w:rsidR="00956ADA" w:rsidRDefault="00956ADA" w:rsidP="00956ADA">
      <w:pPr>
        <w:pStyle w:val="a9"/>
        <w:tabs>
          <w:tab w:val="left" w:pos="162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</w:p>
    <w:p w:rsidR="00956ADA" w:rsidRDefault="00956ADA" w:rsidP="00956ADA">
      <w:pPr>
        <w:pStyle w:val="a9"/>
        <w:tabs>
          <w:tab w:val="left" w:pos="162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</w:p>
    <w:p w:rsidR="00956ADA" w:rsidRDefault="00956ADA" w:rsidP="00956ADA">
      <w:pPr>
        <w:pStyle w:val="a9"/>
        <w:tabs>
          <w:tab w:val="left" w:pos="162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</w:p>
    <w:p w:rsidR="00956ADA" w:rsidRDefault="00956ADA" w:rsidP="00956ADA">
      <w:pPr>
        <w:pStyle w:val="a9"/>
        <w:tabs>
          <w:tab w:val="left" w:pos="162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</w:p>
    <w:p w:rsidR="00956ADA" w:rsidRDefault="00956ADA" w:rsidP="00956ADA">
      <w:pPr>
        <w:pStyle w:val="a9"/>
        <w:tabs>
          <w:tab w:val="left" w:pos="162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</w:p>
    <w:p w:rsidR="00956ADA" w:rsidRDefault="00956ADA" w:rsidP="00956ADA">
      <w:pPr>
        <w:pStyle w:val="a9"/>
        <w:tabs>
          <w:tab w:val="left" w:pos="162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</w:p>
    <w:p w:rsidR="00956ADA" w:rsidRDefault="00956ADA" w:rsidP="00956ADA">
      <w:pPr>
        <w:pStyle w:val="a9"/>
        <w:tabs>
          <w:tab w:val="left" w:pos="162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</w:p>
    <w:p w:rsidR="00956ADA" w:rsidRDefault="00956ADA" w:rsidP="00956ADA">
      <w:pPr>
        <w:pStyle w:val="a9"/>
        <w:tabs>
          <w:tab w:val="left" w:pos="162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</w:p>
    <w:p w:rsidR="00956ADA" w:rsidRDefault="00956ADA" w:rsidP="00956ADA">
      <w:pPr>
        <w:pStyle w:val="a9"/>
        <w:tabs>
          <w:tab w:val="left" w:pos="162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</w:p>
    <w:p w:rsidR="00956ADA" w:rsidRDefault="00956ADA" w:rsidP="00956ADA">
      <w:pPr>
        <w:pStyle w:val="a9"/>
        <w:tabs>
          <w:tab w:val="left" w:pos="162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</w:p>
    <w:p w:rsidR="00956ADA" w:rsidRDefault="00956ADA" w:rsidP="00956ADA">
      <w:pPr>
        <w:pStyle w:val="a9"/>
        <w:tabs>
          <w:tab w:val="left" w:pos="162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</w:p>
    <w:p w:rsidR="00956ADA" w:rsidRDefault="00956ADA" w:rsidP="00956ADA">
      <w:pPr>
        <w:pStyle w:val="a9"/>
        <w:tabs>
          <w:tab w:val="left" w:pos="162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</w:p>
    <w:p w:rsidR="00956ADA" w:rsidRDefault="00956ADA" w:rsidP="00956ADA">
      <w:pPr>
        <w:pStyle w:val="a9"/>
        <w:tabs>
          <w:tab w:val="left" w:pos="162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</w:p>
    <w:p w:rsidR="00956ADA" w:rsidRDefault="00956ADA" w:rsidP="00956ADA">
      <w:pPr>
        <w:pStyle w:val="a9"/>
        <w:tabs>
          <w:tab w:val="left" w:pos="162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</w:p>
    <w:p w:rsidR="00956ADA" w:rsidRDefault="00956ADA" w:rsidP="00956ADA">
      <w:pPr>
        <w:pStyle w:val="a9"/>
        <w:tabs>
          <w:tab w:val="left" w:pos="162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</w:p>
    <w:p w:rsidR="00956ADA" w:rsidRDefault="00956ADA" w:rsidP="00956ADA">
      <w:pPr>
        <w:pStyle w:val="a9"/>
        <w:tabs>
          <w:tab w:val="left" w:pos="162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</w:p>
    <w:p w:rsidR="00956ADA" w:rsidRDefault="00956ADA" w:rsidP="00956ADA">
      <w:pPr>
        <w:pStyle w:val="a9"/>
        <w:tabs>
          <w:tab w:val="left" w:pos="162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</w:p>
    <w:p w:rsidR="00956ADA" w:rsidRDefault="00956ADA" w:rsidP="00956ADA">
      <w:pPr>
        <w:pStyle w:val="a9"/>
        <w:tabs>
          <w:tab w:val="left" w:pos="162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</w:p>
    <w:p w:rsidR="00956ADA" w:rsidRPr="00716DFD" w:rsidRDefault="00956ADA" w:rsidP="00956ADA">
      <w:pPr>
        <w:pStyle w:val="a9"/>
        <w:tabs>
          <w:tab w:val="left" w:pos="162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  <w:r w:rsidRPr="00716DFD">
        <w:rPr>
          <w:bCs/>
          <w:sz w:val="24"/>
          <w:szCs w:val="24"/>
        </w:rPr>
        <w:t>Приложение № 2</w:t>
      </w:r>
    </w:p>
    <w:p w:rsidR="00956ADA" w:rsidRPr="00716DFD" w:rsidRDefault="00956ADA" w:rsidP="00956ADA">
      <w:pPr>
        <w:pStyle w:val="a9"/>
        <w:tabs>
          <w:tab w:val="left" w:pos="162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  <w:r w:rsidRPr="00716DF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>постановлению</w:t>
      </w:r>
      <w:r w:rsidRPr="00716DFD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451</w:t>
      </w:r>
    </w:p>
    <w:p w:rsidR="00956ADA" w:rsidRPr="00716DFD" w:rsidRDefault="00956ADA" w:rsidP="00956ADA">
      <w:pPr>
        <w:pStyle w:val="a9"/>
        <w:tabs>
          <w:tab w:val="left" w:pos="162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  <w:r w:rsidRPr="00716DFD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1</w:t>
      </w:r>
      <w:r w:rsidRPr="00716DFD">
        <w:rPr>
          <w:bCs/>
          <w:sz w:val="24"/>
          <w:szCs w:val="24"/>
        </w:rPr>
        <w:t>3.1</w:t>
      </w:r>
      <w:r>
        <w:rPr>
          <w:bCs/>
          <w:sz w:val="24"/>
          <w:szCs w:val="24"/>
        </w:rPr>
        <w:t>1</w:t>
      </w:r>
      <w:r w:rsidRPr="00716DFD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5</w:t>
      </w:r>
      <w:r w:rsidRPr="00716DFD">
        <w:rPr>
          <w:bCs/>
          <w:sz w:val="24"/>
          <w:szCs w:val="24"/>
        </w:rPr>
        <w:t xml:space="preserve"> г</w:t>
      </w:r>
    </w:p>
    <w:p w:rsidR="00956ADA" w:rsidRPr="003E1715" w:rsidRDefault="00956ADA" w:rsidP="00956ADA">
      <w:pPr>
        <w:tabs>
          <w:tab w:val="left" w:pos="162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ADA" w:rsidRPr="00095FCE" w:rsidRDefault="00956ADA" w:rsidP="00956ADA">
      <w:pPr>
        <w:jc w:val="center"/>
        <w:rPr>
          <w:rFonts w:ascii="Times New Roman" w:hAnsi="Times New Roman"/>
          <w:sz w:val="28"/>
          <w:szCs w:val="28"/>
        </w:rPr>
      </w:pPr>
      <w:r w:rsidRPr="00095FCE">
        <w:rPr>
          <w:rFonts w:ascii="Times New Roman" w:hAnsi="Times New Roman"/>
          <w:sz w:val="28"/>
          <w:szCs w:val="28"/>
        </w:rPr>
        <w:t xml:space="preserve">Основные направления налоговой политики муниципального образования  </w:t>
      </w:r>
      <w:r>
        <w:rPr>
          <w:rFonts w:ascii="Times New Roman" w:hAnsi="Times New Roman"/>
          <w:sz w:val="28"/>
          <w:szCs w:val="28"/>
        </w:rPr>
        <w:t>«</w:t>
      </w:r>
      <w:r w:rsidRPr="00095FCE">
        <w:rPr>
          <w:rFonts w:ascii="Times New Roman" w:hAnsi="Times New Roman"/>
          <w:sz w:val="28"/>
          <w:szCs w:val="28"/>
        </w:rPr>
        <w:t>Рабочий поселок (</w:t>
      </w:r>
      <w:proofErr w:type="spellStart"/>
      <w:r w:rsidRPr="00095FCE">
        <w:rPr>
          <w:rFonts w:ascii="Times New Roman" w:hAnsi="Times New Roman"/>
          <w:sz w:val="28"/>
          <w:szCs w:val="28"/>
        </w:rPr>
        <w:t>пгт</w:t>
      </w:r>
      <w:proofErr w:type="spellEnd"/>
      <w:r w:rsidRPr="00095FCE">
        <w:rPr>
          <w:rFonts w:ascii="Times New Roman" w:hAnsi="Times New Roman"/>
          <w:sz w:val="28"/>
          <w:szCs w:val="28"/>
        </w:rPr>
        <w:t>) Архара</w:t>
      </w:r>
      <w:r>
        <w:rPr>
          <w:rFonts w:ascii="Times New Roman" w:hAnsi="Times New Roman"/>
          <w:sz w:val="28"/>
          <w:szCs w:val="28"/>
        </w:rPr>
        <w:t>»</w:t>
      </w:r>
      <w:r w:rsidRPr="00095FCE">
        <w:rPr>
          <w:rFonts w:ascii="Times New Roman" w:hAnsi="Times New Roman"/>
          <w:sz w:val="28"/>
          <w:szCs w:val="28"/>
        </w:rPr>
        <w:t xml:space="preserve"> </w:t>
      </w:r>
    </w:p>
    <w:p w:rsidR="00956ADA" w:rsidRPr="00095FCE" w:rsidRDefault="00956ADA" w:rsidP="00956ADA">
      <w:pPr>
        <w:jc w:val="center"/>
        <w:rPr>
          <w:rFonts w:ascii="Times New Roman" w:hAnsi="Times New Roman"/>
          <w:sz w:val="28"/>
          <w:szCs w:val="28"/>
        </w:rPr>
      </w:pPr>
      <w:r w:rsidRPr="00095FCE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6</w:t>
      </w:r>
      <w:r w:rsidRPr="00095FCE">
        <w:rPr>
          <w:rFonts w:ascii="Times New Roman" w:hAnsi="Times New Roman"/>
          <w:sz w:val="28"/>
          <w:szCs w:val="28"/>
        </w:rPr>
        <w:t xml:space="preserve"> год и плановый период </w:t>
      </w:r>
      <w:r>
        <w:rPr>
          <w:rFonts w:ascii="Times New Roman" w:hAnsi="Times New Roman"/>
          <w:sz w:val="28"/>
          <w:szCs w:val="28"/>
        </w:rPr>
        <w:t>2017 и</w:t>
      </w:r>
      <w:r w:rsidRPr="00095FC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095FC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одов.</w:t>
      </w:r>
    </w:p>
    <w:p w:rsidR="00956ADA" w:rsidRDefault="00956ADA" w:rsidP="00956ADA">
      <w:pPr>
        <w:pStyle w:val="a3"/>
        <w:tabs>
          <w:tab w:val="left" w:pos="720"/>
        </w:tabs>
        <w:spacing w:before="0" w:beforeAutospacing="0" w:after="0" w:afterAutospacing="0" w:line="360" w:lineRule="auto"/>
        <w:jc w:val="both"/>
        <w:rPr>
          <w:color w:val="0000FF"/>
          <w:sz w:val="28"/>
          <w:szCs w:val="28"/>
        </w:rPr>
      </w:pPr>
    </w:p>
    <w:p w:rsidR="00956ADA" w:rsidRPr="00956ADA" w:rsidRDefault="00956ADA" w:rsidP="00956ADA">
      <w:pPr>
        <w:pStyle w:val="a3"/>
        <w:tabs>
          <w:tab w:val="left" w:pos="720"/>
        </w:tabs>
        <w:spacing w:before="0" w:beforeAutospacing="0" w:after="0" w:afterAutospacing="0" w:line="360" w:lineRule="auto"/>
        <w:jc w:val="both"/>
      </w:pPr>
      <w:r w:rsidRPr="007976FD">
        <w:rPr>
          <w:color w:val="0000FF"/>
          <w:sz w:val="28"/>
          <w:szCs w:val="28"/>
        </w:rPr>
        <w:tab/>
      </w:r>
      <w:proofErr w:type="gramStart"/>
      <w:r w:rsidRPr="00956ADA">
        <w:rPr>
          <w:sz w:val="28"/>
          <w:szCs w:val="28"/>
        </w:rPr>
        <w:t>Основные направления налоговой политики муниципального образования «Рабочий поселок (</w:t>
      </w:r>
      <w:proofErr w:type="spellStart"/>
      <w:r w:rsidRPr="00956ADA">
        <w:rPr>
          <w:sz w:val="28"/>
          <w:szCs w:val="28"/>
        </w:rPr>
        <w:t>пгт</w:t>
      </w:r>
      <w:proofErr w:type="spellEnd"/>
      <w:r w:rsidRPr="00956ADA">
        <w:rPr>
          <w:sz w:val="28"/>
          <w:szCs w:val="28"/>
        </w:rPr>
        <w:t>) Архара»</w:t>
      </w:r>
      <w:r w:rsidRPr="00956ADA">
        <w:t xml:space="preserve"> </w:t>
      </w:r>
      <w:r w:rsidRPr="00956ADA">
        <w:rPr>
          <w:sz w:val="28"/>
          <w:szCs w:val="28"/>
        </w:rPr>
        <w:t xml:space="preserve">разработаны в соответствии со </w:t>
      </w:r>
      <w:hyperlink r:id="rId5" w:history="1">
        <w:r w:rsidRPr="00956ADA">
          <w:rPr>
            <w:sz w:val="28"/>
            <w:szCs w:val="28"/>
          </w:rPr>
          <w:t>статьей 184.2</w:t>
        </w:r>
      </w:hyperlink>
      <w:r w:rsidRPr="00956ADA">
        <w:rPr>
          <w:sz w:val="28"/>
          <w:szCs w:val="28"/>
        </w:rPr>
        <w:t xml:space="preserve"> Бюджетного кодекса Российской Федерации, с учетом основных направлений налоговой политики Российской Федерации на 2016 год и на план</w:t>
      </w:r>
      <w:r w:rsidRPr="00956ADA">
        <w:rPr>
          <w:sz w:val="28"/>
          <w:szCs w:val="28"/>
        </w:rPr>
        <w:t>о</w:t>
      </w:r>
      <w:r w:rsidRPr="00956ADA">
        <w:rPr>
          <w:sz w:val="28"/>
          <w:szCs w:val="28"/>
        </w:rPr>
        <w:t>вый период 2017 и 2018 годов;  Основных направлений налоговой политики Амурской области на 2016 год и плановый период 2017 и 2018 годов.</w:t>
      </w:r>
      <w:r w:rsidRPr="00956ADA">
        <w:rPr>
          <w:rStyle w:val="ae"/>
          <w:color w:val="auto"/>
          <w:sz w:val="28"/>
          <w:szCs w:val="28"/>
        </w:rPr>
        <w:t xml:space="preserve"> </w:t>
      </w:r>
      <w:proofErr w:type="gramEnd"/>
    </w:p>
    <w:p w:rsidR="00956ADA" w:rsidRPr="00956ADA" w:rsidRDefault="00956ADA" w:rsidP="00956ADA">
      <w:pPr>
        <w:pStyle w:val="a3"/>
        <w:tabs>
          <w:tab w:val="left" w:pos="720"/>
        </w:tabs>
        <w:spacing w:before="0" w:beforeAutospacing="0" w:after="0" w:afterAutospacing="0" w:line="360" w:lineRule="auto"/>
        <w:jc w:val="both"/>
      </w:pPr>
      <w:r w:rsidRPr="00956ADA">
        <w:tab/>
      </w:r>
      <w:r w:rsidRPr="00956ADA">
        <w:rPr>
          <w:sz w:val="28"/>
          <w:szCs w:val="28"/>
        </w:rPr>
        <w:t>Основными целями налоговой политики на 2016 год и плановый период остаются сохранение бюджетной устойчивости, обеспечение динамичного поступления доходов в бюджет.</w:t>
      </w:r>
    </w:p>
    <w:p w:rsidR="00956ADA" w:rsidRPr="00956ADA" w:rsidRDefault="00956ADA" w:rsidP="00956A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6ADA">
        <w:tab/>
      </w:r>
      <w:r w:rsidRPr="00956ADA">
        <w:rPr>
          <w:sz w:val="28"/>
          <w:szCs w:val="28"/>
        </w:rPr>
        <w:t>Как и в предыдущие годы, налоговая политика органов местного самоуправления будет ориентирована на реализацию изменений налогового законодательства и нацелена на сокращение задолженности в бюджет.</w:t>
      </w:r>
    </w:p>
    <w:p w:rsidR="00956ADA" w:rsidRPr="00956ADA" w:rsidRDefault="00956ADA" w:rsidP="00956A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6ADA">
        <w:tab/>
      </w:r>
      <w:proofErr w:type="gramStart"/>
      <w:r w:rsidRPr="00956ADA">
        <w:rPr>
          <w:sz w:val="28"/>
          <w:szCs w:val="28"/>
        </w:rPr>
        <w:t>Основными направлениями налоговой политики муниципального образования «Рабочий поселок (</w:t>
      </w:r>
      <w:proofErr w:type="spellStart"/>
      <w:r w:rsidRPr="00956ADA">
        <w:rPr>
          <w:sz w:val="28"/>
          <w:szCs w:val="28"/>
        </w:rPr>
        <w:t>пгт</w:t>
      </w:r>
      <w:proofErr w:type="spellEnd"/>
      <w:r w:rsidRPr="00956ADA">
        <w:rPr>
          <w:sz w:val="28"/>
          <w:szCs w:val="28"/>
        </w:rPr>
        <w:t>) Архара» в среднесрочной перспективе являются следующие:</w:t>
      </w:r>
      <w:proofErr w:type="gramEnd"/>
    </w:p>
    <w:p w:rsidR="00956ADA" w:rsidRPr="00956ADA" w:rsidRDefault="00956ADA" w:rsidP="00956ADA">
      <w:pPr>
        <w:pStyle w:val="a7"/>
        <w:spacing w:line="360" w:lineRule="auto"/>
        <w:ind w:firstLine="0"/>
        <w:rPr>
          <w:i/>
          <w:szCs w:val="28"/>
        </w:rPr>
      </w:pPr>
      <w:r w:rsidRPr="00956ADA">
        <w:rPr>
          <w:i/>
        </w:rPr>
        <w:t>1. Совершенствование налогового администрирования:</w:t>
      </w:r>
    </w:p>
    <w:p w:rsidR="00956ADA" w:rsidRPr="00956ADA" w:rsidRDefault="00956ADA" w:rsidP="00956A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6ADA">
        <w:rPr>
          <w:rFonts w:ascii="Times New Roman" w:hAnsi="Times New Roman"/>
          <w:bCs/>
          <w:sz w:val="28"/>
          <w:szCs w:val="28"/>
        </w:rPr>
        <w:t>- проведение</w:t>
      </w:r>
      <w:r w:rsidRPr="00956ADA">
        <w:rPr>
          <w:rFonts w:ascii="Times New Roman" w:hAnsi="Times New Roman"/>
          <w:sz w:val="28"/>
          <w:szCs w:val="28"/>
        </w:rPr>
        <w:t xml:space="preserve"> мероприятий по осуществлению земельного контроля, выявлению самовольно занятых земельных участков, вовлечению в налогообложение незарегистрированных земельных участков;</w:t>
      </w:r>
    </w:p>
    <w:p w:rsidR="00956ADA" w:rsidRPr="00956ADA" w:rsidRDefault="00956ADA" w:rsidP="00956A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6ADA">
        <w:rPr>
          <w:rFonts w:ascii="Times New Roman" w:hAnsi="Times New Roman"/>
          <w:sz w:val="28"/>
          <w:szCs w:val="28"/>
        </w:rPr>
        <w:t>-проведение разъяснительной работы с физическими лицами о необходимости регистрации объектов недвижимости в органах, осуществляющих регистрацию прав на недвижимое имущество и сделок с ним;</w:t>
      </w:r>
    </w:p>
    <w:p w:rsidR="00956ADA" w:rsidRPr="00956ADA" w:rsidRDefault="00956ADA" w:rsidP="00956A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6ADA">
        <w:rPr>
          <w:rFonts w:ascii="Times New Roman" w:hAnsi="Times New Roman"/>
          <w:sz w:val="28"/>
          <w:szCs w:val="28"/>
        </w:rPr>
        <w:lastRenderedPageBreak/>
        <w:t>- осуществление взаимодействия с налоговой службой в части выявления незарегистрированных объектов недвижимости и другим вопросам;</w:t>
      </w:r>
    </w:p>
    <w:p w:rsidR="00956ADA" w:rsidRPr="00956ADA" w:rsidRDefault="00956ADA" w:rsidP="00956A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6ADA">
        <w:rPr>
          <w:rFonts w:ascii="Times New Roman" w:hAnsi="Times New Roman"/>
        </w:rPr>
        <w:t xml:space="preserve">  - </w:t>
      </w:r>
      <w:r w:rsidRPr="00956ADA">
        <w:rPr>
          <w:rFonts w:ascii="Times New Roman" w:hAnsi="Times New Roman"/>
          <w:sz w:val="28"/>
          <w:szCs w:val="28"/>
        </w:rPr>
        <w:t>выявление  лиц, незаконно занимающихся предпринимательской деятельностью, а также другим вопросам.</w:t>
      </w:r>
    </w:p>
    <w:p w:rsidR="00956ADA" w:rsidRPr="00956ADA" w:rsidRDefault="00956ADA" w:rsidP="00956ADA">
      <w:pPr>
        <w:spacing w:line="360" w:lineRule="auto"/>
        <w:rPr>
          <w:rFonts w:ascii="Times New Roman" w:hAnsi="Times New Roman"/>
          <w:i/>
        </w:rPr>
      </w:pPr>
      <w:r w:rsidRPr="00956ADA">
        <w:rPr>
          <w:rFonts w:ascii="Times New Roman" w:hAnsi="Times New Roman"/>
          <w:i/>
          <w:sz w:val="28"/>
          <w:szCs w:val="28"/>
        </w:rPr>
        <w:t>2. Развитие налогового потенциала территории:</w:t>
      </w:r>
    </w:p>
    <w:p w:rsidR="00956ADA" w:rsidRPr="00956ADA" w:rsidRDefault="00956ADA" w:rsidP="00956ADA">
      <w:pPr>
        <w:pStyle w:val="a7"/>
        <w:spacing w:line="360" w:lineRule="auto"/>
        <w:ind w:firstLine="360"/>
      </w:pPr>
      <w:r w:rsidRPr="00956ADA">
        <w:t>- создание благоприятных условий для развития малого бизнеса и предпринимательской деятельности на территории муниципального образования;</w:t>
      </w:r>
    </w:p>
    <w:p w:rsidR="00956ADA" w:rsidRPr="00956ADA" w:rsidRDefault="00956ADA" w:rsidP="00956A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6ADA">
        <w:rPr>
          <w:sz w:val="28"/>
          <w:szCs w:val="28"/>
        </w:rPr>
        <w:t xml:space="preserve">- </w:t>
      </w:r>
      <w:r w:rsidRPr="00956ADA">
        <w:rPr>
          <w:rFonts w:ascii="Times New Roman" w:hAnsi="Times New Roman"/>
          <w:sz w:val="28"/>
          <w:szCs w:val="28"/>
        </w:rPr>
        <w:t>осуществление взаимовыгодного сотрудничества с предприятиями, организациями, индивидуальными предпринимателями, осуществляющими свою деятельность на территории муниципального образования с целью увеличения объема налоговых платежей;</w:t>
      </w:r>
    </w:p>
    <w:p w:rsidR="00956ADA" w:rsidRPr="00956ADA" w:rsidRDefault="00956ADA" w:rsidP="00956A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6ADA">
        <w:t xml:space="preserve"> </w:t>
      </w:r>
      <w:r w:rsidRPr="00956ADA">
        <w:rPr>
          <w:rFonts w:ascii="Times New Roman" w:hAnsi="Times New Roman"/>
        </w:rPr>
        <w:t xml:space="preserve">- </w:t>
      </w:r>
      <w:r w:rsidRPr="00956ADA">
        <w:rPr>
          <w:rFonts w:ascii="Times New Roman" w:hAnsi="Times New Roman"/>
          <w:sz w:val="28"/>
          <w:szCs w:val="28"/>
        </w:rPr>
        <w:t>создание благоприятных условий для привлечения инвестиций на     территорию муниципального образования;</w:t>
      </w:r>
    </w:p>
    <w:p w:rsidR="00956ADA" w:rsidRPr="00956ADA" w:rsidRDefault="00956ADA" w:rsidP="00956A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6ADA">
        <w:rPr>
          <w:rFonts w:ascii="Times New Roman" w:hAnsi="Times New Roman"/>
          <w:sz w:val="28"/>
          <w:szCs w:val="28"/>
        </w:rPr>
        <w:t>- проведение мероприятий по выявлению, постановке на налоговый учет и привлечению к налогообложению субъектов финансово-хозяйственной деятельности,</w:t>
      </w:r>
      <w:r w:rsidRPr="00956ADA">
        <w:rPr>
          <w:rFonts w:ascii="Times New Roman" w:hAnsi="Times New Roman"/>
        </w:rPr>
        <w:t xml:space="preserve"> </w:t>
      </w:r>
      <w:r w:rsidRPr="00956ADA">
        <w:rPr>
          <w:rFonts w:ascii="Times New Roman" w:hAnsi="Times New Roman"/>
          <w:sz w:val="28"/>
          <w:szCs w:val="28"/>
        </w:rPr>
        <w:t>в том числе  имеющих стационарные рабочие места на территории поселения;</w:t>
      </w:r>
    </w:p>
    <w:p w:rsidR="00956ADA" w:rsidRPr="00956ADA" w:rsidRDefault="00956ADA" w:rsidP="00956A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6ADA">
        <w:rPr>
          <w:rFonts w:ascii="Times New Roman" w:hAnsi="Times New Roman"/>
          <w:sz w:val="28"/>
          <w:szCs w:val="28"/>
        </w:rPr>
        <w:t xml:space="preserve">- содействие занятости населения. </w:t>
      </w:r>
    </w:p>
    <w:p w:rsidR="00956ADA" w:rsidRPr="00956ADA" w:rsidRDefault="00956ADA" w:rsidP="00956ADA">
      <w:pPr>
        <w:tabs>
          <w:tab w:val="left" w:pos="0"/>
          <w:tab w:val="left" w:pos="180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56ADA">
        <w:rPr>
          <w:rFonts w:ascii="Times New Roman" w:hAnsi="Times New Roman"/>
          <w:i/>
          <w:sz w:val="28"/>
          <w:szCs w:val="28"/>
        </w:rPr>
        <w:t>3. Увеличение поступления неналоговых доходов:</w:t>
      </w:r>
    </w:p>
    <w:p w:rsidR="00956ADA" w:rsidRPr="00956ADA" w:rsidRDefault="00956ADA" w:rsidP="00956ADA">
      <w:pPr>
        <w:tabs>
          <w:tab w:val="left" w:pos="27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6ADA">
        <w:rPr>
          <w:rFonts w:ascii="Times New Roman" w:hAnsi="Times New Roman"/>
          <w:sz w:val="28"/>
          <w:szCs w:val="28"/>
        </w:rPr>
        <w:t>-  выявление временно неиспользуемых материальных и нематериальных активов и  принятие мер по вовлечению их в оборот.</w:t>
      </w:r>
    </w:p>
    <w:p w:rsidR="00956ADA" w:rsidRPr="00956ADA" w:rsidRDefault="00956ADA" w:rsidP="00956ADA">
      <w:pPr>
        <w:tabs>
          <w:tab w:val="left" w:pos="27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6ADA">
        <w:rPr>
          <w:rFonts w:ascii="Times New Roman" w:hAnsi="Times New Roman"/>
          <w:sz w:val="28"/>
          <w:szCs w:val="28"/>
        </w:rPr>
        <w:t>- повышение эффективности управления муниципальным имуществом с целью получения дополнительных доходов от его использования или реализации.</w:t>
      </w:r>
    </w:p>
    <w:p w:rsidR="00956ADA" w:rsidRPr="00956ADA" w:rsidRDefault="00956ADA" w:rsidP="00956ADA">
      <w:pPr>
        <w:tabs>
          <w:tab w:val="left" w:pos="27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6ADA">
        <w:rPr>
          <w:rFonts w:ascii="Times New Roman" w:hAnsi="Times New Roman"/>
          <w:sz w:val="28"/>
          <w:szCs w:val="28"/>
        </w:rPr>
        <w:t>-  обеспечение сохранности муниципального имущества.</w:t>
      </w:r>
    </w:p>
    <w:p w:rsidR="00956ADA" w:rsidRPr="003E1715" w:rsidRDefault="00956ADA" w:rsidP="00956ADA">
      <w:pPr>
        <w:tabs>
          <w:tab w:val="left" w:pos="1620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56ADA" w:rsidRDefault="00956ADA" w:rsidP="00956ADA"/>
    <w:p w:rsidR="00956ADA" w:rsidRDefault="00956ADA"/>
    <w:sectPr w:rsidR="00956ADA" w:rsidSect="00956ADA">
      <w:pgSz w:w="11906" w:h="16838" w:code="9"/>
      <w:pgMar w:top="902" w:right="851" w:bottom="902" w:left="992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F6CDB"/>
    <w:multiLevelType w:val="singleLevel"/>
    <w:tmpl w:val="988A74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3C9B512D"/>
    <w:multiLevelType w:val="hybridMultilevel"/>
    <w:tmpl w:val="1F5C9154"/>
    <w:lvl w:ilvl="0" w:tplc="7B0AD42C">
      <w:start w:val="1"/>
      <w:numFmt w:val="decimal"/>
      <w:lvlText w:val="%1."/>
      <w:lvlJc w:val="left"/>
      <w:pPr>
        <w:tabs>
          <w:tab w:val="num" w:pos="2100"/>
        </w:tabs>
        <w:ind w:left="2100" w:hanging="13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ADA"/>
    <w:rsid w:val="00384818"/>
    <w:rsid w:val="0095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56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6ADA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aliases w:val="Обычный (Web)1,Обычный (Web),Обычный (Web) Знак, Знак"/>
    <w:basedOn w:val="a"/>
    <w:link w:val="a4"/>
    <w:unhideWhenUsed/>
    <w:rsid w:val="0095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1 Знак,Обычный (Web) Знак1,Обычный (Web) Знак Знак, Знак Знак"/>
    <w:link w:val="a3"/>
    <w:locked/>
    <w:rsid w:val="00956AD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956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56AD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unhideWhenUsed/>
    <w:rsid w:val="00956ADA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956AD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link w:val="aa"/>
    <w:qFormat/>
    <w:rsid w:val="00956A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Подзаголовок Знак"/>
    <w:basedOn w:val="a0"/>
    <w:link w:val="a9"/>
    <w:rsid w:val="00956ADA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nhideWhenUsed/>
    <w:rsid w:val="00956A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56AD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956AD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6ADA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semiHidden/>
    <w:unhideWhenUsed/>
    <w:rsid w:val="00956AD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56ADA"/>
    <w:rPr>
      <w:rFonts w:ascii="Tahoma" w:eastAsia="Times New Roman" w:hAnsi="Tahoma" w:cs="Tahoma"/>
      <w:sz w:val="16"/>
      <w:szCs w:val="16"/>
    </w:rPr>
  </w:style>
  <w:style w:type="paragraph" w:customStyle="1" w:styleId="xl23">
    <w:name w:val="xl23"/>
    <w:basedOn w:val="a"/>
    <w:rsid w:val="00956AD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ad">
    <w:name w:val="Знак Знак Знак Знак Знак Знак Знак"/>
    <w:basedOn w:val="a"/>
    <w:rsid w:val="00956AD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e">
    <w:name w:val="Hyperlink"/>
    <w:basedOn w:val="a0"/>
    <w:uiPriority w:val="99"/>
    <w:unhideWhenUsed/>
    <w:rsid w:val="00956AD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56ADA"/>
    <w:rPr>
      <w:color w:val="800080"/>
      <w:u w:val="single"/>
    </w:rPr>
  </w:style>
  <w:style w:type="paragraph" w:customStyle="1" w:styleId="xl65">
    <w:name w:val="xl65"/>
    <w:basedOn w:val="a"/>
    <w:rsid w:val="00956ADA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66">
    <w:name w:val="xl66"/>
    <w:basedOn w:val="a"/>
    <w:rsid w:val="00956ADA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67">
    <w:name w:val="xl67"/>
    <w:basedOn w:val="a"/>
    <w:rsid w:val="00956ADA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68">
    <w:name w:val="xl68"/>
    <w:basedOn w:val="a"/>
    <w:rsid w:val="00956ADA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69">
    <w:name w:val="xl69"/>
    <w:basedOn w:val="a"/>
    <w:rsid w:val="00956AD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xl70">
    <w:name w:val="xl70"/>
    <w:basedOn w:val="a"/>
    <w:rsid w:val="00956AD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1">
    <w:name w:val="xl71"/>
    <w:basedOn w:val="a"/>
    <w:rsid w:val="00956AD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2">
    <w:name w:val="xl72"/>
    <w:basedOn w:val="a"/>
    <w:rsid w:val="00956AD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73">
    <w:name w:val="xl73"/>
    <w:basedOn w:val="a"/>
    <w:rsid w:val="00956AD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xl74">
    <w:name w:val="xl74"/>
    <w:basedOn w:val="a"/>
    <w:rsid w:val="00956ADA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75">
    <w:name w:val="xl75"/>
    <w:basedOn w:val="a"/>
    <w:rsid w:val="00956AD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76">
    <w:name w:val="xl76"/>
    <w:basedOn w:val="a"/>
    <w:rsid w:val="00956AD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77">
    <w:name w:val="xl77"/>
    <w:basedOn w:val="a"/>
    <w:rsid w:val="00956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78">
    <w:name w:val="xl78"/>
    <w:basedOn w:val="a"/>
    <w:rsid w:val="00956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79">
    <w:name w:val="xl79"/>
    <w:basedOn w:val="a"/>
    <w:rsid w:val="00956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80">
    <w:name w:val="xl80"/>
    <w:basedOn w:val="a"/>
    <w:rsid w:val="00956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81">
    <w:name w:val="xl81"/>
    <w:basedOn w:val="a"/>
    <w:rsid w:val="00956A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</w:rPr>
  </w:style>
  <w:style w:type="paragraph" w:customStyle="1" w:styleId="xl82">
    <w:name w:val="xl82"/>
    <w:basedOn w:val="a"/>
    <w:rsid w:val="00956AD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83">
    <w:name w:val="xl83"/>
    <w:basedOn w:val="a"/>
    <w:rsid w:val="00956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84">
    <w:name w:val="xl84"/>
    <w:basedOn w:val="a"/>
    <w:rsid w:val="00956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85">
    <w:name w:val="xl85"/>
    <w:basedOn w:val="a"/>
    <w:rsid w:val="00956AD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86">
    <w:name w:val="xl86"/>
    <w:basedOn w:val="a"/>
    <w:rsid w:val="00956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</w:rPr>
  </w:style>
  <w:style w:type="paragraph" w:customStyle="1" w:styleId="xl87">
    <w:name w:val="xl87"/>
    <w:basedOn w:val="a"/>
    <w:rsid w:val="00956ADA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300" w:firstLine="300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88">
    <w:name w:val="xl88"/>
    <w:basedOn w:val="a"/>
    <w:rsid w:val="00956AD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89">
    <w:name w:val="xl89"/>
    <w:basedOn w:val="a"/>
    <w:rsid w:val="00956AD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90">
    <w:name w:val="xl90"/>
    <w:basedOn w:val="a"/>
    <w:rsid w:val="00956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4"/>
      <w:szCs w:val="14"/>
    </w:rPr>
  </w:style>
  <w:style w:type="paragraph" w:customStyle="1" w:styleId="xl91">
    <w:name w:val="xl91"/>
    <w:basedOn w:val="a"/>
    <w:rsid w:val="00956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2">
    <w:name w:val="xl92"/>
    <w:basedOn w:val="a"/>
    <w:rsid w:val="00956A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93">
    <w:name w:val="xl93"/>
    <w:basedOn w:val="a"/>
    <w:rsid w:val="00956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94">
    <w:name w:val="xl94"/>
    <w:basedOn w:val="a"/>
    <w:rsid w:val="00956AD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956A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96">
    <w:name w:val="xl96"/>
    <w:basedOn w:val="a"/>
    <w:rsid w:val="00956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956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4"/>
      <w:szCs w:val="24"/>
    </w:rPr>
  </w:style>
  <w:style w:type="paragraph" w:customStyle="1" w:styleId="xl98">
    <w:name w:val="xl98"/>
    <w:basedOn w:val="a"/>
    <w:rsid w:val="0095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"/>
    <w:rsid w:val="00956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00">
    <w:name w:val="xl100"/>
    <w:basedOn w:val="a"/>
    <w:rsid w:val="00956A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</w:rPr>
  </w:style>
  <w:style w:type="paragraph" w:customStyle="1" w:styleId="xl101">
    <w:name w:val="xl101"/>
    <w:basedOn w:val="a"/>
    <w:rsid w:val="00956A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956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03">
    <w:name w:val="xl103"/>
    <w:basedOn w:val="a"/>
    <w:rsid w:val="00956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4">
    <w:name w:val="xl104"/>
    <w:basedOn w:val="a"/>
    <w:rsid w:val="00956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95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56A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07">
    <w:name w:val="xl107"/>
    <w:basedOn w:val="a"/>
    <w:rsid w:val="00956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8">
    <w:name w:val="xl108"/>
    <w:basedOn w:val="a"/>
    <w:rsid w:val="00956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9">
    <w:name w:val="xl109"/>
    <w:basedOn w:val="a"/>
    <w:rsid w:val="00956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56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111">
    <w:name w:val="xl111"/>
    <w:basedOn w:val="a"/>
    <w:rsid w:val="00956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956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56A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14">
    <w:name w:val="xl114"/>
    <w:basedOn w:val="a"/>
    <w:rsid w:val="00956A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15">
    <w:name w:val="xl115"/>
    <w:basedOn w:val="a"/>
    <w:rsid w:val="00956ADA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16">
    <w:name w:val="xl116"/>
    <w:basedOn w:val="a"/>
    <w:rsid w:val="00956A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7">
    <w:name w:val="xl117"/>
    <w:basedOn w:val="a"/>
    <w:rsid w:val="00956AD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18">
    <w:name w:val="xl118"/>
    <w:basedOn w:val="a"/>
    <w:rsid w:val="0095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956A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1">
    <w:name w:val="Без интервала1"/>
    <w:link w:val="NoSpacingChar"/>
    <w:rsid w:val="00956AD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"/>
    <w:locked/>
    <w:rsid w:val="00956ADA"/>
    <w:rPr>
      <w:rFonts w:ascii="Calibri" w:eastAsia="Times New Roman" w:hAnsi="Calibri" w:cs="Times New Roman"/>
      <w:lang w:eastAsia="en-US"/>
    </w:rPr>
  </w:style>
  <w:style w:type="paragraph" w:customStyle="1" w:styleId="NoSpacing">
    <w:name w:val="No Spacing"/>
    <w:rsid w:val="00956AD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21">
    <w:name w:val="Body Text 2"/>
    <w:basedOn w:val="a"/>
    <w:link w:val="22"/>
    <w:rsid w:val="00956AD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56ADA"/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+ Полужирный6"/>
    <w:basedOn w:val="a0"/>
    <w:rsid w:val="00956AD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72C21BC054A23FA6D5087E7F70EE4B176D7D8679D7C66B9B8FEF67F39C8FEE6DAC85263895CDB5jEo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5803</Words>
  <Characters>33083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2015-11-12T07:11:00Z</cp:lastPrinted>
  <dcterms:created xsi:type="dcterms:W3CDTF">2015-11-12T06:49:00Z</dcterms:created>
  <dcterms:modified xsi:type="dcterms:W3CDTF">2015-11-12T07:23:00Z</dcterms:modified>
</cp:coreProperties>
</file>